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A178" w14:textId="65470B77" w:rsidR="00796778" w:rsidRDefault="00796778" w:rsidP="00796778">
      <w:pPr>
        <w:rPr>
          <w:rFonts w:ascii="Arial" w:hAnsi="Arial" w:cs="Arial"/>
          <w:sz w:val="32"/>
          <w:szCs w:val="32"/>
        </w:rPr>
      </w:pPr>
      <w:bookmarkStart w:id="0" w:name="_Toc50111145"/>
      <w:bookmarkStart w:id="1" w:name="_Toc50111189"/>
      <w:bookmarkStart w:id="2" w:name="_Toc50111229"/>
      <w:r>
        <w:rPr>
          <w:rFonts w:ascii="Arial" w:hAnsi="Arial" w:cs="Arial"/>
          <w:noProof/>
          <w:sz w:val="32"/>
          <w:szCs w:val="32"/>
        </w:rPr>
        <mc:AlternateContent>
          <mc:Choice Requires="wps">
            <w:drawing>
              <wp:anchor distT="0" distB="0" distL="114300" distR="114300" simplePos="0" relativeHeight="251659264" behindDoc="0" locked="0" layoutInCell="1" allowOverlap="1" wp14:anchorId="718FCA2A" wp14:editId="0766CAFA">
                <wp:simplePos x="0" y="0"/>
                <wp:positionH relativeFrom="column">
                  <wp:posOffset>5397500</wp:posOffset>
                </wp:positionH>
                <wp:positionV relativeFrom="paragraph">
                  <wp:posOffset>-43180</wp:posOffset>
                </wp:positionV>
                <wp:extent cx="1325880" cy="126492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325880" cy="1264920"/>
                        </a:xfrm>
                        <a:prstGeom prst="rect">
                          <a:avLst/>
                        </a:prstGeom>
                        <a:solidFill>
                          <a:schemeClr val="lt1"/>
                        </a:solidFill>
                        <a:ln w="6350">
                          <a:noFill/>
                        </a:ln>
                      </wps:spPr>
                      <wps:txbx>
                        <w:txbxContent>
                          <w:p w14:paraId="55BAA014" w14:textId="4C5B0204" w:rsidR="00796778" w:rsidRDefault="00796778">
                            <w:r>
                              <w:rPr>
                                <w:noProof/>
                              </w:rPr>
                              <w:drawing>
                                <wp:inline distT="0" distB="0" distL="0" distR="0" wp14:anchorId="5A693ADA" wp14:editId="74204CA3">
                                  <wp:extent cx="1136650" cy="1136650"/>
                                  <wp:effectExtent l="0" t="0" r="6350" b="635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FCA2A" id="_x0000_t202" coordsize="21600,21600" o:spt="202" path="m,l,21600r21600,l21600,xe">
                <v:stroke joinstyle="miter"/>
                <v:path gradientshapeok="t" o:connecttype="rect"/>
              </v:shapetype>
              <v:shape id="Text Box 2" o:spid="_x0000_s1026" type="#_x0000_t202" style="position:absolute;margin-left:425pt;margin-top:-3.4pt;width:104.4pt;height:9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fnQQIAAHoEAAAOAAAAZHJzL2Uyb0RvYy54bWysVE2P2jAQvVfqf7B8L4EsUDYirCgrqkpo&#10;dyWo9mwcm0RyPK5tSOiv79gJLN32VPXijD3f781k/tDWipyEdRXonI4GQ0qE5lBU+pDT77v1pxkl&#10;zjNdMAVa5PQsHH1YfPwwb0wmUihBFcISDKJd1piclt6bLEkcL0XN3ACM0KiUYGvm8WoPSWFZg9Fr&#10;laTD4TRpwBbGAhfO4etjp6SLGF9Kwf2zlE54onKKtfl42njuw5ks5iw7WGbKivdlsH+oomaVxqTX&#10;UI/MM3K01R+h6opbcCD9gEOdgJQVF7EH7GY0fNfNtmRGxF4QHGeuMLn/F5Y/nV4sqYqcppRoViNF&#10;O9F68gVakgZ0GuMyNNoaNPMtPiPLl3eHj6HpVto6fLEdgnrE+XzFNgTjwekuncxmqOKoG6XT8X0a&#10;0U/e3I11/quAmgQhpxbJi5iy08Z5LAVNLyYhmwNVFetKqXgJAyNWypITQ6qVj0Wix29WSpMmp9O7&#10;yTAG1hDcu8hKY4LQbNdUkHy7b3sE9lCcEQAL3QA5w9cVFrlhzr8wixODjeEW+Gc8pAJMAr1ESQn2&#10;59/egz0SiVpKGpzAnLofR2YFJeqbRorvR+NxGNl4GU8+I17E3mr2txp9rFeAnY9w3wyPYrD36iJK&#10;C/UrLssyZEUV0xxz59RfxJXv9gKXjYvlMhrhkBrmN3preAgdkA4U7NpXZk3Pk0eKn+Ayqyx7R1dn&#10;Gzw1LI8eZBW5DAB3qPa444BHivtlDBt0e49Wb7+MxS8AAAD//wMAUEsDBBQABgAIAAAAIQB0ndXB&#10;4QAAAAsBAAAPAAAAZHJzL2Rvd25yZXYueG1sTI/BTsMwEETvSPyDtUhcUOvQkjaEOBVCQCVuNAXE&#10;zY2XJCJeR7GbhL9ne4LbjHY0Oy/bTLYVA/a+caTgeh6BQCqdaahSsC+eZgkIHzQZ3TpCBT/oYZOf&#10;n2U6NW6kVxx2oRJcQj7VCuoQulRKX9ZotZ+7DolvX663OrDtK2l6PXK5beUiilbS6ob4Q607fKix&#10;/N4drYLPq+rjxU/Pb+MyXnaP26FYv5tCqcuL6f4ORMAp/IXhNJ+nQ86bDu5IxotWQRJHzBIUzFaM&#10;cApEccLqwOp2cQMyz+R/hvwXAAD//wMAUEsBAi0AFAAGAAgAAAAhALaDOJL+AAAA4QEAABMAAAAA&#10;AAAAAAAAAAAAAAAAAFtDb250ZW50X1R5cGVzXS54bWxQSwECLQAUAAYACAAAACEAOP0h/9YAAACU&#10;AQAACwAAAAAAAAAAAAAAAAAvAQAAX3JlbHMvLnJlbHNQSwECLQAUAAYACAAAACEAxIT350ECAAB6&#10;BAAADgAAAAAAAAAAAAAAAAAuAgAAZHJzL2Uyb0RvYy54bWxQSwECLQAUAAYACAAAACEAdJ3VweEA&#10;AAALAQAADwAAAAAAAAAAAAAAAACbBAAAZHJzL2Rvd25yZXYueG1sUEsFBgAAAAAEAAQA8wAAAKkF&#10;AAAAAA==&#10;" fillcolor="white [3201]" stroked="f" strokeweight=".5pt">
                <v:textbox>
                  <w:txbxContent>
                    <w:p w14:paraId="55BAA014" w14:textId="4C5B0204" w:rsidR="00796778" w:rsidRDefault="00796778">
                      <w:r>
                        <w:rPr>
                          <w:noProof/>
                        </w:rPr>
                        <w:drawing>
                          <wp:inline distT="0" distB="0" distL="0" distR="0" wp14:anchorId="5A693ADA" wp14:editId="74204CA3">
                            <wp:extent cx="1136650" cy="1136650"/>
                            <wp:effectExtent l="0" t="0" r="6350" b="635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inline>
                        </w:drawing>
                      </w:r>
                    </w:p>
                  </w:txbxContent>
                </v:textbox>
              </v:shape>
            </w:pict>
          </mc:Fallback>
        </mc:AlternateContent>
      </w:r>
    </w:p>
    <w:p w14:paraId="6271E5E2" w14:textId="77777777" w:rsidR="00796778" w:rsidRDefault="00796778" w:rsidP="00796778">
      <w:pPr>
        <w:rPr>
          <w:rFonts w:ascii="Arial" w:hAnsi="Arial" w:cs="Arial"/>
          <w:sz w:val="32"/>
          <w:szCs w:val="32"/>
        </w:rPr>
      </w:pPr>
    </w:p>
    <w:p w14:paraId="5503FE9D" w14:textId="77777777" w:rsidR="00796778" w:rsidRDefault="00796778" w:rsidP="00796778">
      <w:pPr>
        <w:rPr>
          <w:rFonts w:ascii="Arial" w:hAnsi="Arial" w:cs="Arial"/>
          <w:sz w:val="32"/>
          <w:szCs w:val="32"/>
        </w:rPr>
      </w:pPr>
    </w:p>
    <w:p w14:paraId="16726CCB" w14:textId="77777777" w:rsidR="00796778" w:rsidRDefault="00796778" w:rsidP="00796778">
      <w:pPr>
        <w:rPr>
          <w:rFonts w:ascii="Arial" w:hAnsi="Arial" w:cs="Arial"/>
          <w:sz w:val="32"/>
          <w:szCs w:val="32"/>
        </w:rPr>
      </w:pPr>
    </w:p>
    <w:p w14:paraId="13FBEED2" w14:textId="77777777" w:rsidR="00796778" w:rsidRDefault="00796778" w:rsidP="00796778">
      <w:pPr>
        <w:rPr>
          <w:rFonts w:ascii="Arial" w:hAnsi="Arial" w:cs="Arial"/>
          <w:b/>
          <w:bCs/>
          <w:sz w:val="32"/>
          <w:szCs w:val="32"/>
        </w:rPr>
      </w:pPr>
    </w:p>
    <w:p w14:paraId="4D20EB16" w14:textId="77777777" w:rsidR="00796778" w:rsidRDefault="00796778" w:rsidP="00796778">
      <w:pPr>
        <w:rPr>
          <w:rFonts w:ascii="Arial" w:hAnsi="Arial" w:cs="Arial"/>
          <w:b/>
          <w:bCs/>
          <w:sz w:val="32"/>
          <w:szCs w:val="32"/>
        </w:rPr>
      </w:pPr>
    </w:p>
    <w:p w14:paraId="13648AAE" w14:textId="4305B5EC" w:rsidR="00796778" w:rsidRPr="00796778" w:rsidRDefault="00796778" w:rsidP="00796778">
      <w:pPr>
        <w:rPr>
          <w:rFonts w:ascii="Arial" w:hAnsi="Arial" w:cs="Arial"/>
          <w:b/>
          <w:bCs/>
          <w:sz w:val="32"/>
          <w:szCs w:val="32"/>
        </w:rPr>
      </w:pPr>
      <w:r w:rsidRPr="00796778">
        <w:rPr>
          <w:rFonts w:ascii="Arial" w:hAnsi="Arial" w:cs="Arial"/>
          <w:b/>
          <w:bCs/>
          <w:sz w:val="32"/>
          <w:szCs w:val="32"/>
        </w:rPr>
        <w:t>East Lothian Yacht Club Recruiting with Convictions Policy</w:t>
      </w:r>
    </w:p>
    <w:bookmarkEnd w:id="0"/>
    <w:bookmarkEnd w:id="1"/>
    <w:bookmarkEnd w:id="2"/>
    <w:p w14:paraId="257F9F7D" w14:textId="77777777" w:rsidR="00E65693" w:rsidRPr="00BE029C" w:rsidRDefault="00E65693" w:rsidP="00BE029C">
      <w:pPr>
        <w:rPr>
          <w:rFonts w:ascii="Arial" w:hAnsi="Arial" w:cs="Arial"/>
        </w:rPr>
      </w:pPr>
    </w:p>
    <w:p w14:paraId="2C163DE0" w14:textId="77777777" w:rsidR="00E65693" w:rsidRPr="00BE029C" w:rsidRDefault="00E65693" w:rsidP="00BE029C">
      <w:pPr>
        <w:rPr>
          <w:rFonts w:ascii="Arial" w:hAnsi="Arial" w:cs="Arial"/>
        </w:rPr>
      </w:pPr>
      <w:r w:rsidRPr="00BE029C">
        <w:rPr>
          <w:rFonts w:ascii="Arial" w:hAnsi="Arial" w:cs="Arial"/>
        </w:rPr>
        <w:t>The purpose of this policy is to provide assurance to applicants, staff and volunteers and guidance to those making recruitment decisions of our organisations process in assessing whether any conviction information provided to us in a disclosure certificate impacts on a person’s ability to carry out the role that they have applied for or which they hold within our organisation.  It is important to recognise that having a criminal record does not necessarily mean that someone cannot work or volunteer for our organisation.</w:t>
      </w:r>
    </w:p>
    <w:p w14:paraId="6C508E71" w14:textId="77777777" w:rsidR="00E65693" w:rsidRPr="00BE029C" w:rsidRDefault="00E65693" w:rsidP="00BE029C">
      <w:pPr>
        <w:rPr>
          <w:rFonts w:ascii="Arial" w:hAnsi="Arial" w:cs="Arial"/>
        </w:rPr>
      </w:pPr>
    </w:p>
    <w:p w14:paraId="69757D9C" w14:textId="77777777" w:rsidR="00E65693" w:rsidRPr="00BE029C" w:rsidRDefault="00E65693" w:rsidP="00BE029C">
      <w:pPr>
        <w:rPr>
          <w:rFonts w:ascii="Arial" w:hAnsi="Arial" w:cs="Arial"/>
        </w:rPr>
      </w:pPr>
      <w:r w:rsidRPr="00BE029C">
        <w:rPr>
          <w:rFonts w:ascii="Arial" w:hAnsi="Arial" w:cs="Arial"/>
        </w:rPr>
        <w:t xml:space="preserve">Our organisation </w:t>
      </w:r>
      <w:proofErr w:type="gramStart"/>
      <w:r w:rsidRPr="00BE029C">
        <w:rPr>
          <w:rFonts w:ascii="Arial" w:hAnsi="Arial" w:cs="Arial"/>
        </w:rPr>
        <w:t>treat</w:t>
      </w:r>
      <w:proofErr w:type="gramEnd"/>
      <w:r w:rsidRPr="00BE029C">
        <w:rPr>
          <w:rFonts w:ascii="Arial" w:hAnsi="Arial" w:cs="Arial"/>
        </w:rPr>
        <w:t xml:space="preserve"> all applicants fairly and consistently in accordance with the requirements of Rehabilitation of Offenders Act 1974 (as amended</w:t>
      </w:r>
      <w:r w:rsidR="00091741">
        <w:rPr>
          <w:rFonts w:ascii="Arial" w:hAnsi="Arial" w:cs="Arial"/>
        </w:rPr>
        <w:t xml:space="preserve">).  </w:t>
      </w:r>
      <w:r w:rsidRPr="00BE029C">
        <w:rPr>
          <w:rFonts w:ascii="Arial" w:hAnsi="Arial" w:cs="Arial"/>
        </w:rPr>
        <w:t>We do not differentiate between paid and unpaid roles when applying the criteria detailed in this policy, the assessment is based entirely on the requirements of the role and any information shared with us in a disclosure certificate.  The level of disclosure which we will access will be the appropriate level for the role (basic, standard, enhanced or PVG).</w:t>
      </w:r>
    </w:p>
    <w:p w14:paraId="5B60AD8D" w14:textId="77777777" w:rsidR="00E65693" w:rsidRPr="00BE029C" w:rsidRDefault="00E65693" w:rsidP="00BE029C">
      <w:pPr>
        <w:rPr>
          <w:rFonts w:ascii="Arial" w:hAnsi="Arial" w:cs="Arial"/>
        </w:rPr>
      </w:pPr>
    </w:p>
    <w:p w14:paraId="26EED8EF" w14:textId="77777777" w:rsidR="00E65693" w:rsidRPr="00BE029C" w:rsidRDefault="00E65693" w:rsidP="00B30B43">
      <w:pPr>
        <w:pStyle w:val="Heading1"/>
        <w:numPr>
          <w:ilvl w:val="0"/>
          <w:numId w:val="0"/>
        </w:numPr>
      </w:pPr>
      <w:bookmarkStart w:id="3" w:name="_Self-Disclosure"/>
      <w:bookmarkEnd w:id="3"/>
      <w:r w:rsidRPr="00BE029C">
        <w:t>Self-Disclosure</w:t>
      </w:r>
    </w:p>
    <w:p w14:paraId="34051314" w14:textId="77777777" w:rsidR="00E65693" w:rsidRPr="00BE029C" w:rsidRDefault="00E65693" w:rsidP="00BE029C">
      <w:pPr>
        <w:rPr>
          <w:rFonts w:ascii="Arial" w:hAnsi="Arial" w:cs="Arial"/>
        </w:rPr>
      </w:pPr>
    </w:p>
    <w:p w14:paraId="41B9C054" w14:textId="77777777" w:rsidR="00E65693" w:rsidRDefault="00E65693" w:rsidP="00BE029C">
      <w:pPr>
        <w:rPr>
          <w:rFonts w:ascii="Arial" w:hAnsi="Arial" w:cs="Arial"/>
        </w:rPr>
      </w:pPr>
      <w:r w:rsidRPr="00BE029C">
        <w:rPr>
          <w:rFonts w:ascii="Arial" w:hAnsi="Arial" w:cs="Arial"/>
        </w:rPr>
        <w:t xml:space="preserve">The rules around what you </w:t>
      </w:r>
      <w:r w:rsidR="00E70FB5">
        <w:rPr>
          <w:rFonts w:ascii="Arial" w:hAnsi="Arial" w:cs="Arial"/>
        </w:rPr>
        <w:t xml:space="preserve">would </w:t>
      </w:r>
      <w:r w:rsidRPr="00BE029C">
        <w:rPr>
          <w:rFonts w:ascii="Arial" w:hAnsi="Arial" w:cs="Arial"/>
        </w:rPr>
        <w:t xml:space="preserve">need to disclose are complex </w:t>
      </w:r>
      <w:r w:rsidR="00E70FB5">
        <w:rPr>
          <w:rFonts w:ascii="Arial" w:hAnsi="Arial" w:cs="Arial"/>
        </w:rPr>
        <w:t>making it</w:t>
      </w:r>
      <w:r w:rsidRPr="00BE029C">
        <w:rPr>
          <w:rFonts w:ascii="Arial" w:hAnsi="Arial" w:cs="Arial"/>
        </w:rPr>
        <w:t xml:space="preserve"> difficult to know what should and should not be disclosed.</w:t>
      </w:r>
      <w:r w:rsidR="00E70FB5">
        <w:rPr>
          <w:rFonts w:ascii="Arial" w:hAnsi="Arial" w:cs="Arial"/>
        </w:rPr>
        <w:t xml:space="preserve">  For this reason, we do not ask applicants</w:t>
      </w:r>
      <w:r w:rsidR="0007130F">
        <w:rPr>
          <w:rFonts w:ascii="Arial" w:hAnsi="Arial" w:cs="Arial"/>
        </w:rPr>
        <w:t xml:space="preserve"> going through our recruitment process</w:t>
      </w:r>
      <w:r w:rsidR="00E70FB5">
        <w:rPr>
          <w:rFonts w:ascii="Arial" w:hAnsi="Arial" w:cs="Arial"/>
        </w:rPr>
        <w:t xml:space="preserve"> to self-disclose.  Instead, we will make our final recruitment decision based on the information contained in a disclosure.</w:t>
      </w:r>
      <w:r w:rsidRPr="00BE029C">
        <w:rPr>
          <w:rFonts w:ascii="Arial" w:hAnsi="Arial" w:cs="Arial"/>
        </w:rPr>
        <w:t xml:space="preserve">  </w:t>
      </w:r>
      <w:r w:rsidR="0007130F">
        <w:rPr>
          <w:rFonts w:ascii="Arial" w:hAnsi="Arial" w:cs="Arial"/>
        </w:rPr>
        <w:t>A</w:t>
      </w:r>
      <w:r w:rsidR="00E70FB5">
        <w:rPr>
          <w:rFonts w:ascii="Arial" w:hAnsi="Arial" w:cs="Arial"/>
        </w:rPr>
        <w:t xml:space="preserve"> disclosure will not </w:t>
      </w:r>
      <w:r w:rsidR="00006F11">
        <w:rPr>
          <w:rFonts w:ascii="Arial" w:hAnsi="Arial" w:cs="Arial"/>
        </w:rPr>
        <w:t>tell us about any convictions which were gained before the age of 12</w:t>
      </w:r>
      <w:r w:rsidR="00FC7DE3">
        <w:rPr>
          <w:rFonts w:ascii="Arial" w:hAnsi="Arial" w:cs="Arial"/>
        </w:rPr>
        <w:t xml:space="preserve"> (unless </w:t>
      </w:r>
      <w:r w:rsidR="00CB3E57">
        <w:rPr>
          <w:rFonts w:ascii="Arial" w:hAnsi="Arial" w:cs="Arial"/>
        </w:rPr>
        <w:t xml:space="preserve">you have applied for an enhanced disclosure or a PVG scheme </w:t>
      </w:r>
      <w:proofErr w:type="gramStart"/>
      <w:r w:rsidR="00CB3E57">
        <w:rPr>
          <w:rFonts w:ascii="Arial" w:hAnsi="Arial" w:cs="Arial"/>
        </w:rPr>
        <w:t>record</w:t>
      </w:r>
      <w:proofErr w:type="gramEnd"/>
      <w:r w:rsidR="00CB3E57">
        <w:rPr>
          <w:rFonts w:ascii="Arial" w:hAnsi="Arial" w:cs="Arial"/>
        </w:rPr>
        <w:t xml:space="preserve"> and </w:t>
      </w:r>
      <w:r w:rsidR="00FC7DE3">
        <w:rPr>
          <w:rFonts w:ascii="Arial" w:hAnsi="Arial" w:cs="Arial"/>
        </w:rPr>
        <w:t>the independent review</w:t>
      </w:r>
      <w:r w:rsidR="00CB3E57">
        <w:rPr>
          <w:rFonts w:ascii="Arial" w:hAnsi="Arial" w:cs="Arial"/>
        </w:rPr>
        <w:t>er</w:t>
      </w:r>
      <w:r w:rsidR="00FC7DE3">
        <w:rPr>
          <w:rFonts w:ascii="Arial" w:hAnsi="Arial" w:cs="Arial"/>
        </w:rPr>
        <w:t xml:space="preserve"> established by the Age of Criminal Responsibility (Scotland) Act 2019</w:t>
      </w:r>
      <w:r w:rsidR="00CB3E57">
        <w:rPr>
          <w:rFonts w:ascii="Arial" w:hAnsi="Arial" w:cs="Arial"/>
        </w:rPr>
        <w:t xml:space="preserve"> has decided that the information should be included</w:t>
      </w:r>
      <w:r w:rsidR="00FC7DE3">
        <w:rPr>
          <w:rFonts w:ascii="Arial" w:hAnsi="Arial" w:cs="Arial"/>
        </w:rPr>
        <w:t>)</w:t>
      </w:r>
      <w:r w:rsidR="00E70FB5">
        <w:rPr>
          <w:rFonts w:ascii="Arial" w:hAnsi="Arial" w:cs="Arial"/>
        </w:rPr>
        <w:t xml:space="preserve"> or</w:t>
      </w:r>
      <w:r w:rsidR="00854DF4">
        <w:rPr>
          <w:rFonts w:ascii="Arial" w:hAnsi="Arial" w:cs="Arial"/>
        </w:rPr>
        <w:t xml:space="preserve"> those which are spent and which are not considered appropriate to disclose</w:t>
      </w:r>
      <w:r w:rsidR="00091741">
        <w:rPr>
          <w:rFonts w:ascii="Arial" w:hAnsi="Arial" w:cs="Arial"/>
        </w:rPr>
        <w:t xml:space="preserve"> unless they are</w:t>
      </w:r>
      <w:r w:rsidR="00854DF4">
        <w:rPr>
          <w:rFonts w:ascii="Arial" w:hAnsi="Arial" w:cs="Arial"/>
        </w:rPr>
        <w:t xml:space="preserve"> subject to exceptions</w:t>
      </w:r>
      <w:r w:rsidR="00E70FB5">
        <w:rPr>
          <w:rFonts w:ascii="Arial" w:hAnsi="Arial" w:cs="Arial"/>
        </w:rPr>
        <w:t xml:space="preserve"> or subject to rules</w:t>
      </w:r>
      <w:r w:rsidR="00006F11">
        <w:rPr>
          <w:rFonts w:ascii="Arial" w:hAnsi="Arial" w:cs="Arial"/>
        </w:rPr>
        <w:t>.</w:t>
      </w:r>
      <w:r w:rsidRPr="00BE029C">
        <w:rPr>
          <w:rFonts w:ascii="Arial" w:hAnsi="Arial" w:cs="Arial"/>
        </w:rPr>
        <w:t xml:space="preserve">  There is a</w:t>
      </w:r>
      <w:r w:rsidR="00E70FB5">
        <w:rPr>
          <w:rFonts w:ascii="Arial" w:hAnsi="Arial" w:cs="Arial"/>
        </w:rPr>
        <w:t xml:space="preserve"> guidance document in Appendix 1</w:t>
      </w:r>
      <w:r w:rsidRPr="00BE029C">
        <w:rPr>
          <w:rFonts w:ascii="Arial" w:hAnsi="Arial" w:cs="Arial"/>
        </w:rPr>
        <w:t xml:space="preserve"> which will give you detailed information on how long a conviction is considered </w:t>
      </w:r>
      <w:r w:rsidR="00E70FB5">
        <w:rPr>
          <w:rFonts w:ascii="Arial" w:hAnsi="Arial" w:cs="Arial"/>
        </w:rPr>
        <w:t>unspent.</w:t>
      </w:r>
    </w:p>
    <w:p w14:paraId="0E143D19" w14:textId="77777777" w:rsidR="0007130F" w:rsidRDefault="0007130F" w:rsidP="00BE029C">
      <w:pPr>
        <w:rPr>
          <w:rFonts w:ascii="Arial" w:hAnsi="Arial" w:cs="Arial"/>
        </w:rPr>
      </w:pPr>
    </w:p>
    <w:p w14:paraId="39788EBF" w14:textId="51763331" w:rsidR="0007130F" w:rsidRDefault="0007130F" w:rsidP="00BE029C">
      <w:pPr>
        <w:rPr>
          <w:rFonts w:ascii="Arial" w:hAnsi="Arial" w:cs="Arial"/>
        </w:rPr>
      </w:pPr>
      <w:r>
        <w:rPr>
          <w:rFonts w:ascii="Arial" w:hAnsi="Arial" w:cs="Arial"/>
        </w:rPr>
        <w:t xml:space="preserve">Once in post, all staff and volunteers are required to tell us about any new convictions which they gain.  Details of any new convictions should be provided </w:t>
      </w:r>
      <w:r w:rsidR="00796778">
        <w:rPr>
          <w:rFonts w:ascii="Arial" w:hAnsi="Arial" w:cs="Arial"/>
        </w:rPr>
        <w:t xml:space="preserve">to the ELYC Child Protection </w:t>
      </w:r>
      <w:proofErr w:type="gramStart"/>
      <w:r w:rsidR="00796778">
        <w:rPr>
          <w:rFonts w:ascii="Arial" w:hAnsi="Arial" w:cs="Arial"/>
        </w:rPr>
        <w:t>Officer  using</w:t>
      </w:r>
      <w:proofErr w:type="gramEnd"/>
      <w:r w:rsidR="00796778">
        <w:rPr>
          <w:rFonts w:ascii="Arial" w:hAnsi="Arial" w:cs="Arial"/>
        </w:rPr>
        <w:t xml:space="preserve"> the dedicated email inbox cpo@elyc.org.uk</w:t>
      </w:r>
      <w:r>
        <w:rPr>
          <w:rFonts w:ascii="Arial" w:hAnsi="Arial" w:cs="Arial"/>
        </w:rPr>
        <w:t xml:space="preserve">  We will then assess this information as detailed in ‘How We Will Use Disclosed Information’ below.</w:t>
      </w:r>
    </w:p>
    <w:p w14:paraId="610904BC" w14:textId="77777777" w:rsidR="00E70FB5" w:rsidRPr="00BE029C" w:rsidRDefault="00E70FB5" w:rsidP="00BE029C">
      <w:pPr>
        <w:rPr>
          <w:rFonts w:ascii="Arial" w:hAnsi="Arial" w:cs="Arial"/>
        </w:rPr>
      </w:pPr>
    </w:p>
    <w:p w14:paraId="320787D9" w14:textId="77777777" w:rsidR="00E65693" w:rsidRPr="00BE029C" w:rsidRDefault="00E65693" w:rsidP="00B30B43">
      <w:pPr>
        <w:pStyle w:val="Heading1"/>
        <w:numPr>
          <w:ilvl w:val="0"/>
          <w:numId w:val="0"/>
        </w:numPr>
      </w:pPr>
      <w:bookmarkStart w:id="4" w:name="_Disclosure_Certificate"/>
      <w:bookmarkEnd w:id="4"/>
      <w:r w:rsidRPr="00BE029C">
        <w:t xml:space="preserve">Disclosure Certificate </w:t>
      </w:r>
    </w:p>
    <w:p w14:paraId="65F36AB8" w14:textId="77777777" w:rsidR="00E65693" w:rsidRDefault="00E65693" w:rsidP="00BE029C">
      <w:pPr>
        <w:rPr>
          <w:rFonts w:ascii="Arial" w:hAnsi="Arial" w:cs="Arial"/>
        </w:rPr>
      </w:pPr>
      <w:proofErr w:type="gramStart"/>
      <w:r w:rsidRPr="00BE029C">
        <w:rPr>
          <w:rFonts w:ascii="Arial" w:hAnsi="Arial" w:cs="Arial"/>
        </w:rPr>
        <w:t>In order to</w:t>
      </w:r>
      <w:proofErr w:type="gramEnd"/>
      <w:r w:rsidRPr="00BE029C">
        <w:rPr>
          <w:rFonts w:ascii="Arial" w:hAnsi="Arial" w:cs="Arial"/>
        </w:rPr>
        <w:t xml:space="preserve"> ensure there is no bias in our recruitment </w:t>
      </w:r>
      <w:r w:rsidR="00F561F0">
        <w:rPr>
          <w:rFonts w:ascii="Arial" w:hAnsi="Arial" w:cs="Arial"/>
        </w:rPr>
        <w:t>decisions</w:t>
      </w:r>
      <w:r w:rsidRPr="00BE029C">
        <w:rPr>
          <w:rFonts w:ascii="Arial" w:hAnsi="Arial" w:cs="Arial"/>
        </w:rPr>
        <w:t xml:space="preserve">, accessing the disclosure certificate will be the final part of our recruitment process and will only be requested when we </w:t>
      </w:r>
      <w:r w:rsidR="00854DF4">
        <w:rPr>
          <w:rFonts w:ascii="Arial" w:hAnsi="Arial" w:cs="Arial"/>
        </w:rPr>
        <w:t>have provisionally offered</w:t>
      </w:r>
      <w:r w:rsidRPr="00BE029C">
        <w:rPr>
          <w:rFonts w:ascii="Arial" w:hAnsi="Arial" w:cs="Arial"/>
        </w:rPr>
        <w:t xml:space="preserve"> the role, subject to a satisfactory disclosure.  </w:t>
      </w:r>
    </w:p>
    <w:p w14:paraId="4651FB58" w14:textId="77777777" w:rsidR="005264B8" w:rsidRPr="00BE029C" w:rsidRDefault="005264B8" w:rsidP="00BE029C">
      <w:pPr>
        <w:rPr>
          <w:rFonts w:ascii="Arial" w:hAnsi="Arial" w:cs="Arial"/>
        </w:rPr>
      </w:pPr>
    </w:p>
    <w:p w14:paraId="52244B64" w14:textId="77777777" w:rsidR="00E65693" w:rsidRPr="00BE029C" w:rsidRDefault="00E65693" w:rsidP="00B30B43">
      <w:pPr>
        <w:pStyle w:val="Heading1"/>
        <w:numPr>
          <w:ilvl w:val="0"/>
          <w:numId w:val="0"/>
        </w:numPr>
      </w:pPr>
      <w:bookmarkStart w:id="5" w:name="_How_We_Will"/>
      <w:bookmarkEnd w:id="5"/>
      <w:r w:rsidRPr="00BE029C">
        <w:t>How We Will Use Disclosed Information</w:t>
      </w:r>
    </w:p>
    <w:p w14:paraId="556D0ECC" w14:textId="77777777" w:rsidR="00E65693" w:rsidRPr="00BE029C" w:rsidRDefault="00E65693" w:rsidP="00BE029C">
      <w:pPr>
        <w:rPr>
          <w:rFonts w:ascii="Arial" w:hAnsi="Arial" w:cs="Arial"/>
        </w:rPr>
      </w:pPr>
      <w:r w:rsidRPr="00BE029C">
        <w:rPr>
          <w:rFonts w:ascii="Arial" w:hAnsi="Arial" w:cs="Arial"/>
        </w:rPr>
        <w:t xml:space="preserve">Any information disclosed will be treated in the strictest confidence and only people required to see the information to help assess it will have access to it.  There may be instances where we need to seek support or guidance externally (for example, from a solicitor).  When this is </w:t>
      </w:r>
      <w:r w:rsidRPr="00BE029C">
        <w:rPr>
          <w:rFonts w:ascii="Arial" w:hAnsi="Arial" w:cs="Arial"/>
        </w:rPr>
        <w:lastRenderedPageBreak/>
        <w:t>necessary, we will not share any information which will identify you, only the information which we require support or guidance on.</w:t>
      </w:r>
    </w:p>
    <w:p w14:paraId="53DD8F49" w14:textId="77777777" w:rsidR="00E65693" w:rsidRPr="00BE029C" w:rsidRDefault="00E65693" w:rsidP="00BE029C">
      <w:pPr>
        <w:rPr>
          <w:rFonts w:ascii="Arial" w:hAnsi="Arial" w:cs="Arial"/>
        </w:rPr>
      </w:pPr>
    </w:p>
    <w:p w14:paraId="75CEC1ED" w14:textId="77777777" w:rsidR="00E65693" w:rsidRPr="00BE029C" w:rsidRDefault="00E65693" w:rsidP="00BE029C">
      <w:pPr>
        <w:rPr>
          <w:rFonts w:ascii="Arial" w:hAnsi="Arial" w:cs="Arial"/>
        </w:rPr>
      </w:pPr>
      <w:r w:rsidRPr="00BE029C">
        <w:rPr>
          <w:rFonts w:ascii="Arial" w:hAnsi="Arial" w:cs="Arial"/>
        </w:rPr>
        <w:t xml:space="preserve">We need to risk assess any conviction or vetting information carefully to ensure there is no risk to our organisation or those who use our services. In order to ensure we carry out a fair and consistent practice when we assess any conviction or vetting information, we will take into account the following </w:t>
      </w:r>
      <w:proofErr w:type="gramStart"/>
      <w:r w:rsidRPr="00BE029C">
        <w:rPr>
          <w:rFonts w:ascii="Arial" w:hAnsi="Arial" w:cs="Arial"/>
        </w:rPr>
        <w:t>criteria:-</w:t>
      </w:r>
      <w:proofErr w:type="gramEnd"/>
    </w:p>
    <w:p w14:paraId="17F29C35" w14:textId="77777777" w:rsidR="00E65693" w:rsidRPr="00BE029C" w:rsidRDefault="00E65693" w:rsidP="00BE029C">
      <w:pPr>
        <w:rPr>
          <w:rFonts w:ascii="Arial" w:hAnsi="Arial" w:cs="Arial"/>
        </w:rPr>
      </w:pPr>
    </w:p>
    <w:p w14:paraId="515F6183" w14:textId="77777777" w:rsidR="00E65693" w:rsidRPr="00BE029C" w:rsidRDefault="00E65693" w:rsidP="00BE029C">
      <w:pPr>
        <w:rPr>
          <w:rFonts w:ascii="Arial" w:hAnsi="Arial" w:cs="Arial"/>
        </w:rPr>
      </w:pPr>
      <w:r w:rsidRPr="00BE029C">
        <w:rPr>
          <w:rFonts w:ascii="Arial" w:hAnsi="Arial" w:cs="Arial"/>
        </w:rPr>
        <w:t>Is the conviction relevant to the position being offered?</w:t>
      </w:r>
    </w:p>
    <w:p w14:paraId="532CCAA3" w14:textId="77777777" w:rsidR="00E65693" w:rsidRPr="00BE029C" w:rsidRDefault="00E65693" w:rsidP="00BE029C">
      <w:pPr>
        <w:rPr>
          <w:rFonts w:ascii="Arial" w:hAnsi="Arial" w:cs="Arial"/>
        </w:rPr>
      </w:pPr>
      <w:r w:rsidRPr="00BE029C">
        <w:rPr>
          <w:rFonts w:ascii="Arial" w:hAnsi="Arial" w:cs="Arial"/>
        </w:rPr>
        <w:t>How serious was the offence?</w:t>
      </w:r>
    </w:p>
    <w:p w14:paraId="7866A634" w14:textId="77777777" w:rsidR="00E65693" w:rsidRPr="00BE029C" w:rsidRDefault="00E65693" w:rsidP="00BE029C">
      <w:pPr>
        <w:rPr>
          <w:rFonts w:ascii="Arial" w:hAnsi="Arial" w:cs="Arial"/>
        </w:rPr>
      </w:pPr>
      <w:r w:rsidRPr="00BE029C">
        <w:rPr>
          <w:rFonts w:ascii="Arial" w:hAnsi="Arial" w:cs="Arial"/>
        </w:rPr>
        <w:t>How long is it since the offence took place?</w:t>
      </w:r>
    </w:p>
    <w:p w14:paraId="150314AD" w14:textId="77777777" w:rsidR="00E65693" w:rsidRPr="00BE029C" w:rsidRDefault="00E65693" w:rsidP="00BE029C">
      <w:pPr>
        <w:rPr>
          <w:rFonts w:ascii="Arial" w:hAnsi="Arial" w:cs="Arial"/>
        </w:rPr>
      </w:pPr>
      <w:r w:rsidRPr="00BE029C">
        <w:rPr>
          <w:rFonts w:ascii="Arial" w:hAnsi="Arial" w:cs="Arial"/>
        </w:rPr>
        <w:t>Is there a pattern of offending behaviour?</w:t>
      </w:r>
    </w:p>
    <w:p w14:paraId="323CE706" w14:textId="77777777" w:rsidR="00E65693" w:rsidRPr="00BE029C" w:rsidRDefault="00E65693" w:rsidP="00BE029C">
      <w:pPr>
        <w:rPr>
          <w:rFonts w:ascii="Arial" w:hAnsi="Arial" w:cs="Arial"/>
        </w:rPr>
      </w:pPr>
      <w:r w:rsidRPr="00BE029C">
        <w:rPr>
          <w:rFonts w:ascii="Arial" w:hAnsi="Arial" w:cs="Arial"/>
        </w:rPr>
        <w:t>Have the personal circumstances changed since the time of the offending behaviour?</w:t>
      </w:r>
    </w:p>
    <w:p w14:paraId="6577912B" w14:textId="77777777" w:rsidR="00E65693" w:rsidRPr="00BE029C" w:rsidRDefault="00E65693" w:rsidP="00BE029C">
      <w:pPr>
        <w:rPr>
          <w:rFonts w:ascii="Arial" w:hAnsi="Arial" w:cs="Arial"/>
        </w:rPr>
      </w:pPr>
      <w:r w:rsidRPr="00BE029C">
        <w:rPr>
          <w:rFonts w:ascii="Arial" w:hAnsi="Arial" w:cs="Arial"/>
        </w:rPr>
        <w:t>How has the person become rehabilitated?</w:t>
      </w:r>
    </w:p>
    <w:p w14:paraId="3708FD1B" w14:textId="77777777" w:rsidR="00E65693" w:rsidRPr="00BE029C" w:rsidRDefault="00E65693" w:rsidP="00BE029C">
      <w:pPr>
        <w:rPr>
          <w:rFonts w:ascii="Arial" w:hAnsi="Arial" w:cs="Arial"/>
        </w:rPr>
      </w:pPr>
      <w:r w:rsidRPr="00BE029C">
        <w:rPr>
          <w:rFonts w:ascii="Arial" w:hAnsi="Arial" w:cs="Arial"/>
        </w:rPr>
        <w:t>Is the person barred from the type of regulated work we need them to do?</w:t>
      </w:r>
    </w:p>
    <w:p w14:paraId="6EE2D085" w14:textId="77777777" w:rsidR="00E65693" w:rsidRPr="00BE029C" w:rsidRDefault="00E65693" w:rsidP="00BE029C">
      <w:pPr>
        <w:rPr>
          <w:rFonts w:ascii="Arial" w:hAnsi="Arial" w:cs="Arial"/>
        </w:rPr>
      </w:pPr>
    </w:p>
    <w:p w14:paraId="0E6664BF" w14:textId="77777777" w:rsidR="00E65693" w:rsidRPr="00BE029C" w:rsidRDefault="00E65693" w:rsidP="00BE029C">
      <w:pPr>
        <w:rPr>
          <w:rFonts w:ascii="Arial" w:hAnsi="Arial" w:cs="Arial"/>
        </w:rPr>
      </w:pPr>
      <w:r w:rsidRPr="00BE029C">
        <w:rPr>
          <w:rFonts w:ascii="Arial" w:hAnsi="Arial" w:cs="Arial"/>
        </w:rPr>
        <w:t xml:space="preserve">If we determine that the disclosed information is relevant to the role, we will withdraw the job or volunteering role offer.  </w:t>
      </w:r>
      <w:r w:rsidRPr="0007130F">
        <w:rPr>
          <w:rFonts w:ascii="Arial" w:hAnsi="Arial" w:cs="Arial"/>
        </w:rPr>
        <w:t>For those already in post, this may result in disciplinary action and could ultimately result in dismissal.</w:t>
      </w:r>
      <w:r w:rsidRPr="00BE029C">
        <w:rPr>
          <w:rFonts w:ascii="Arial" w:hAnsi="Arial" w:cs="Arial"/>
        </w:rPr>
        <w:t xml:space="preserve">  The reason(s) for our decision will be fully explained.</w:t>
      </w:r>
    </w:p>
    <w:p w14:paraId="0933B28E" w14:textId="77777777" w:rsidR="00E65693" w:rsidRPr="00BE029C" w:rsidRDefault="00E65693" w:rsidP="00BE029C">
      <w:pPr>
        <w:rPr>
          <w:rFonts w:ascii="Arial" w:hAnsi="Arial" w:cs="Arial"/>
        </w:rPr>
      </w:pPr>
    </w:p>
    <w:p w14:paraId="1F55A9C9" w14:textId="77777777" w:rsidR="00E65693" w:rsidRPr="00BE029C" w:rsidRDefault="00E65693" w:rsidP="00B30B43">
      <w:pPr>
        <w:pStyle w:val="Heading1"/>
        <w:numPr>
          <w:ilvl w:val="0"/>
          <w:numId w:val="0"/>
        </w:numPr>
      </w:pPr>
      <w:bookmarkStart w:id="6" w:name="_Appeals"/>
      <w:bookmarkEnd w:id="6"/>
      <w:r w:rsidRPr="00BE029C">
        <w:t>Appeals</w:t>
      </w:r>
    </w:p>
    <w:p w14:paraId="610E8EB3" w14:textId="6B563B78" w:rsidR="00796778" w:rsidRDefault="00E65693" w:rsidP="00BE029C">
      <w:pPr>
        <w:rPr>
          <w:rFonts w:ascii="Arial" w:hAnsi="Arial" w:cs="Arial"/>
        </w:rPr>
      </w:pPr>
      <w:r w:rsidRPr="00BE029C">
        <w:rPr>
          <w:rFonts w:ascii="Arial" w:hAnsi="Arial" w:cs="Arial"/>
        </w:rPr>
        <w:t xml:space="preserve">If you feel that the risk assessment has not been carried out appropriately or that our decision is unfair, you have the right to appeal.  Appeals should be made in writing </w:t>
      </w:r>
      <w:r w:rsidR="00796778">
        <w:rPr>
          <w:rFonts w:ascii="Arial" w:hAnsi="Arial" w:cs="Arial"/>
        </w:rPr>
        <w:t>to the Club Secretary. The Secretary shall</w:t>
      </w:r>
      <w:r w:rsidR="00B11680">
        <w:rPr>
          <w:rFonts w:ascii="Arial" w:hAnsi="Arial" w:cs="Arial"/>
        </w:rPr>
        <w:t>:</w:t>
      </w:r>
    </w:p>
    <w:p w14:paraId="69B8C005" w14:textId="02D83289" w:rsidR="00796778" w:rsidRPr="00B11680" w:rsidRDefault="00B11680" w:rsidP="00796778">
      <w:pPr>
        <w:pStyle w:val="ListParagraph"/>
        <w:numPr>
          <w:ilvl w:val="0"/>
          <w:numId w:val="48"/>
        </w:numPr>
        <w:rPr>
          <w:rFonts w:ascii="Arial" w:hAnsi="Arial" w:cs="Arial"/>
        </w:rPr>
      </w:pPr>
      <w:r>
        <w:rPr>
          <w:rFonts w:ascii="Arial" w:hAnsi="Arial" w:cs="Arial"/>
        </w:rPr>
        <w:t>a</w:t>
      </w:r>
      <w:r w:rsidR="00796778" w:rsidRPr="00B11680">
        <w:rPr>
          <w:rFonts w:ascii="Arial" w:hAnsi="Arial" w:cs="Arial"/>
        </w:rPr>
        <w:t>cknowledge receipt of the complaint</w:t>
      </w:r>
    </w:p>
    <w:p w14:paraId="044E3CE1" w14:textId="63393401" w:rsidR="00796778" w:rsidRPr="00B11680" w:rsidRDefault="00B11680" w:rsidP="00796778">
      <w:pPr>
        <w:pStyle w:val="ListParagraph"/>
        <w:numPr>
          <w:ilvl w:val="0"/>
          <w:numId w:val="48"/>
        </w:numPr>
        <w:rPr>
          <w:rFonts w:ascii="Arial" w:hAnsi="Arial" w:cs="Arial"/>
        </w:rPr>
      </w:pPr>
      <w:r>
        <w:rPr>
          <w:rFonts w:ascii="Arial" w:hAnsi="Arial" w:cs="Arial"/>
        </w:rPr>
        <w:t>ta</w:t>
      </w:r>
      <w:r w:rsidR="00796778" w:rsidRPr="00B11680">
        <w:rPr>
          <w:rFonts w:ascii="Arial" w:hAnsi="Arial" w:cs="Arial"/>
        </w:rPr>
        <w:t xml:space="preserve">ble the complaint at the next appropriate meeting of the committee </w:t>
      </w:r>
    </w:p>
    <w:p w14:paraId="27606EA6" w14:textId="77777777" w:rsidR="00796778" w:rsidRPr="00B11680" w:rsidRDefault="00796778" w:rsidP="00796778">
      <w:pPr>
        <w:rPr>
          <w:rFonts w:ascii="Arial" w:hAnsi="Arial" w:cs="Arial"/>
        </w:rPr>
      </w:pPr>
      <w:r w:rsidRPr="00B11680">
        <w:rPr>
          <w:rFonts w:ascii="Arial" w:hAnsi="Arial" w:cs="Arial"/>
        </w:rPr>
        <w:t>The committee shall:</w:t>
      </w:r>
    </w:p>
    <w:p w14:paraId="77F07506" w14:textId="20F6F3FD" w:rsidR="00796778" w:rsidRPr="00B11680" w:rsidRDefault="00B11680" w:rsidP="00B11680">
      <w:pPr>
        <w:pStyle w:val="ListParagraph"/>
        <w:numPr>
          <w:ilvl w:val="0"/>
          <w:numId w:val="49"/>
        </w:numPr>
        <w:rPr>
          <w:rFonts w:ascii="Arial" w:hAnsi="Arial" w:cs="Arial"/>
        </w:rPr>
      </w:pPr>
      <w:r>
        <w:rPr>
          <w:rFonts w:ascii="Arial" w:hAnsi="Arial" w:cs="Arial"/>
        </w:rPr>
        <w:t>m</w:t>
      </w:r>
      <w:r w:rsidR="00796778" w:rsidRPr="00B11680">
        <w:rPr>
          <w:rFonts w:ascii="Arial" w:hAnsi="Arial" w:cs="Arial"/>
        </w:rPr>
        <w:t>inute that a complaint has been made but shall not discuss it</w:t>
      </w:r>
    </w:p>
    <w:p w14:paraId="472E0369" w14:textId="59606CC2" w:rsidR="00796778" w:rsidRPr="00B11680" w:rsidRDefault="00B11680" w:rsidP="00B11680">
      <w:pPr>
        <w:pStyle w:val="ListParagraph"/>
        <w:numPr>
          <w:ilvl w:val="0"/>
          <w:numId w:val="49"/>
        </w:numPr>
        <w:rPr>
          <w:rFonts w:ascii="Arial" w:hAnsi="Arial" w:cs="Arial"/>
        </w:rPr>
      </w:pPr>
      <w:r>
        <w:rPr>
          <w:rFonts w:ascii="Arial" w:hAnsi="Arial" w:cs="Arial"/>
        </w:rPr>
        <w:t>f</w:t>
      </w:r>
      <w:r w:rsidR="00796778" w:rsidRPr="00B11680">
        <w:rPr>
          <w:rFonts w:ascii="Arial" w:hAnsi="Arial" w:cs="Arial"/>
        </w:rPr>
        <w:t xml:space="preserve">orm a </w:t>
      </w:r>
      <w:r w:rsidRPr="00B11680">
        <w:rPr>
          <w:rFonts w:ascii="Arial" w:hAnsi="Arial" w:cs="Arial"/>
        </w:rPr>
        <w:t>C</w:t>
      </w:r>
      <w:r w:rsidR="00796778" w:rsidRPr="00B11680">
        <w:rPr>
          <w:rFonts w:ascii="Arial" w:hAnsi="Arial" w:cs="Arial"/>
        </w:rPr>
        <w:t xml:space="preserve">omplaints </w:t>
      </w:r>
      <w:r w:rsidRPr="00B11680">
        <w:rPr>
          <w:rFonts w:ascii="Arial" w:hAnsi="Arial" w:cs="Arial"/>
        </w:rPr>
        <w:t>S</w:t>
      </w:r>
      <w:r w:rsidR="00796778" w:rsidRPr="00B11680">
        <w:rPr>
          <w:rFonts w:ascii="Arial" w:hAnsi="Arial" w:cs="Arial"/>
        </w:rPr>
        <w:t>ub-</w:t>
      </w:r>
      <w:r w:rsidRPr="00B11680">
        <w:rPr>
          <w:rFonts w:ascii="Arial" w:hAnsi="Arial" w:cs="Arial"/>
        </w:rPr>
        <w:t>C</w:t>
      </w:r>
      <w:r w:rsidR="00796778" w:rsidRPr="00B11680">
        <w:rPr>
          <w:rFonts w:ascii="Arial" w:hAnsi="Arial" w:cs="Arial"/>
        </w:rPr>
        <w:t xml:space="preserve">ommittee </w:t>
      </w:r>
      <w:r w:rsidRPr="00B11680">
        <w:rPr>
          <w:rFonts w:ascii="Arial" w:hAnsi="Arial" w:cs="Arial"/>
        </w:rPr>
        <w:t>and appoint a Complaints Officer who will address the complaint according to ELYC Constitution:</w:t>
      </w:r>
      <w:r>
        <w:rPr>
          <w:rFonts w:ascii="Arial" w:hAnsi="Arial" w:cs="Arial"/>
        </w:rPr>
        <w:t xml:space="preserve"> </w:t>
      </w:r>
      <w:r w:rsidRPr="00B11680">
        <w:rPr>
          <w:rFonts w:ascii="Arial" w:hAnsi="Arial" w:cs="Arial"/>
        </w:rPr>
        <w:t>Appendix 1 Complaints and Disciplinary Procedure</w:t>
      </w:r>
    </w:p>
    <w:p w14:paraId="4534058C" w14:textId="67D62DBD" w:rsidR="00E65693" w:rsidRPr="00B11680" w:rsidRDefault="00E65693" w:rsidP="00B11680">
      <w:pPr>
        <w:pStyle w:val="ListParagraph"/>
        <w:rPr>
          <w:rFonts w:ascii="Arial" w:hAnsi="Arial" w:cs="Arial"/>
        </w:rPr>
      </w:pPr>
    </w:p>
    <w:p w14:paraId="77C5B1AF" w14:textId="77777777" w:rsidR="00E65693" w:rsidRPr="00BE029C" w:rsidRDefault="00E65693" w:rsidP="00BE029C">
      <w:pPr>
        <w:rPr>
          <w:rFonts w:ascii="Arial" w:hAnsi="Arial" w:cs="Arial"/>
        </w:rPr>
      </w:pPr>
    </w:p>
    <w:p w14:paraId="763E8101" w14:textId="77777777" w:rsidR="00E65693" w:rsidRPr="00BE029C" w:rsidRDefault="00E65693" w:rsidP="00BE029C">
      <w:pPr>
        <w:rPr>
          <w:rFonts w:ascii="Arial" w:hAnsi="Arial" w:cs="Arial"/>
        </w:rPr>
      </w:pPr>
    </w:p>
    <w:p w14:paraId="56E7FC12" w14:textId="77777777" w:rsidR="00E65693" w:rsidRPr="00BE029C" w:rsidRDefault="00E65693" w:rsidP="00BE029C">
      <w:pPr>
        <w:rPr>
          <w:rFonts w:ascii="Arial" w:hAnsi="Arial" w:cs="Arial"/>
        </w:rPr>
        <w:sectPr w:rsidR="00E65693" w:rsidRPr="00BE029C" w:rsidSect="00FE701D">
          <w:headerReference w:type="default" r:id="rId13"/>
          <w:pgSz w:w="11907" w:h="16840" w:code="9"/>
          <w:pgMar w:top="720" w:right="720" w:bottom="720" w:left="720" w:header="709" w:footer="709" w:gutter="0"/>
          <w:pgNumType w:start="0"/>
          <w:cols w:space="708"/>
          <w:titlePg/>
          <w:docGrid w:linePitch="360"/>
        </w:sectPr>
      </w:pPr>
    </w:p>
    <w:p w14:paraId="1CBE305C" w14:textId="77777777" w:rsidR="00E65693" w:rsidRPr="00731F12" w:rsidRDefault="00E65693" w:rsidP="005E4397">
      <w:pPr>
        <w:pStyle w:val="Heading1"/>
        <w:numPr>
          <w:ilvl w:val="0"/>
          <w:numId w:val="0"/>
        </w:numPr>
        <w:rPr>
          <w:sz w:val="56"/>
        </w:rPr>
      </w:pPr>
      <w:bookmarkStart w:id="7" w:name="_Self-Disclosure_Form_for"/>
      <w:bookmarkStart w:id="8" w:name="_Summary_guidance_for"/>
      <w:bookmarkStart w:id="9" w:name="_Toc50111147"/>
      <w:bookmarkStart w:id="10" w:name="_Toc50111191"/>
      <w:bookmarkStart w:id="11" w:name="_Toc50111231"/>
      <w:bookmarkEnd w:id="7"/>
      <w:bookmarkEnd w:id="8"/>
      <w:r w:rsidRPr="00731F12">
        <w:rPr>
          <w:sz w:val="56"/>
        </w:rPr>
        <w:lastRenderedPageBreak/>
        <w:t>Summary guidance for the self-disclosure of previous convictions &amp; alternatives to prosecution in Scotland under the Rehabilitation of Offenders Act 1974</w:t>
      </w:r>
      <w:bookmarkEnd w:id="9"/>
      <w:bookmarkEnd w:id="10"/>
      <w:bookmarkEnd w:id="11"/>
    </w:p>
    <w:p w14:paraId="4751E987" w14:textId="77777777" w:rsidR="00BE029C" w:rsidRDefault="00BE029C" w:rsidP="00BE029C">
      <w:pPr>
        <w:rPr>
          <w:rFonts w:ascii="Arial" w:eastAsia="Calibri" w:hAnsi="Arial" w:cs="Arial"/>
        </w:rPr>
      </w:pPr>
    </w:p>
    <w:p w14:paraId="2C78AB0C" w14:textId="77777777" w:rsidR="00E65693" w:rsidRPr="00BE029C" w:rsidRDefault="00E65693" w:rsidP="00BE029C">
      <w:pPr>
        <w:rPr>
          <w:rFonts w:ascii="Arial" w:hAnsi="Arial" w:cs="Arial"/>
        </w:rPr>
      </w:pPr>
      <w:r w:rsidRPr="00BE029C">
        <w:rPr>
          <w:rFonts w:ascii="Arial" w:eastAsia="Calibri" w:hAnsi="Arial" w:cs="Arial"/>
        </w:rPr>
        <w:t>August 2020</w:t>
      </w:r>
    </w:p>
    <w:p w14:paraId="2C46BE62" w14:textId="77777777" w:rsidR="00E65693" w:rsidRDefault="00E65693" w:rsidP="00BE029C">
      <w:pPr>
        <w:rPr>
          <w:rFonts w:ascii="Arial" w:hAnsi="Arial" w:cs="Arial"/>
        </w:rPr>
      </w:pPr>
    </w:p>
    <w:p w14:paraId="310272F8" w14:textId="77777777" w:rsidR="00C34113" w:rsidRDefault="00C34113" w:rsidP="00BE029C">
      <w:pPr>
        <w:rPr>
          <w:rFonts w:ascii="Arial" w:hAnsi="Arial" w:cs="Arial"/>
        </w:rPr>
      </w:pPr>
    </w:p>
    <w:p w14:paraId="460164DE" w14:textId="77777777" w:rsidR="004B31F7" w:rsidRDefault="004B31F7" w:rsidP="00BE029C">
      <w:pPr>
        <w:rPr>
          <w:rFonts w:ascii="Arial" w:hAnsi="Arial" w:cs="Arial"/>
        </w:rPr>
      </w:pPr>
    </w:p>
    <w:p w14:paraId="3E876B25" w14:textId="77777777" w:rsidR="004B31F7" w:rsidRPr="00C34113" w:rsidRDefault="00C34113" w:rsidP="00BE029C">
      <w:pPr>
        <w:rPr>
          <w:rFonts w:ascii="Arial" w:hAnsi="Arial" w:cs="Arial"/>
          <w:color w:val="2F5496" w:themeColor="accent5" w:themeShade="BF"/>
          <w:sz w:val="32"/>
        </w:rPr>
      </w:pPr>
      <w:r w:rsidRPr="00C34113">
        <w:rPr>
          <w:rFonts w:ascii="Arial" w:hAnsi="Arial" w:cs="Arial"/>
          <w:color w:val="2F5496" w:themeColor="accent5" w:themeShade="BF"/>
          <w:sz w:val="32"/>
        </w:rPr>
        <w:t>Contents of this document</w:t>
      </w:r>
      <w:r w:rsidR="005E4397">
        <w:rPr>
          <w:rFonts w:ascii="Arial" w:hAnsi="Arial" w:cs="Arial"/>
          <w:color w:val="2F5496" w:themeColor="accent5" w:themeShade="BF"/>
          <w:sz w:val="32"/>
        </w:rPr>
        <w:t xml:space="preserve"> </w:t>
      </w:r>
      <w:r w:rsidR="005E4397" w:rsidRPr="005E4397">
        <w:rPr>
          <w:rFonts w:cs="Arial"/>
          <w:smallCaps/>
          <w:color w:val="2F5496" w:themeColor="accent5" w:themeShade="BF"/>
          <w:sz w:val="22"/>
        </w:rPr>
        <w:t>(click on headings to jump to that section)</w:t>
      </w:r>
    </w:p>
    <w:p w14:paraId="6C2643C1" w14:textId="77777777" w:rsidR="004B31F7" w:rsidRPr="00C34113" w:rsidRDefault="004B31F7" w:rsidP="00BE029C">
      <w:pPr>
        <w:rPr>
          <w:rFonts w:ascii="Arial" w:hAnsi="Arial" w:cs="Arial"/>
          <w:color w:val="2F5496" w:themeColor="accent5" w:themeShade="BF"/>
        </w:rPr>
      </w:pPr>
    </w:p>
    <w:p w14:paraId="130230BD"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Disclosure_Periods:_" w:history="1">
        <w:r w:rsidR="004B31F7" w:rsidRPr="00C34113">
          <w:rPr>
            <w:rStyle w:val="Hyperlink"/>
            <w:rFonts w:ascii="Arial" w:hAnsi="Arial" w:cs="Arial"/>
            <w:smallCaps/>
            <w:color w:val="2F5496" w:themeColor="accent5" w:themeShade="BF"/>
          </w:rPr>
          <w:t>Disclosure Periods:  Custodial sentences</w:t>
        </w:r>
      </w:hyperlink>
      <w:r w:rsidR="00157772" w:rsidRPr="00C34113">
        <w:rPr>
          <w:rFonts w:ascii="Arial" w:hAnsi="Arial" w:cs="Arial"/>
          <w:smallCaps/>
          <w:color w:val="2F5496" w:themeColor="accent5" w:themeShade="BF"/>
        </w:rPr>
        <w:t xml:space="preserve">  </w:t>
      </w:r>
    </w:p>
    <w:p w14:paraId="56146C3F" w14:textId="77777777" w:rsidR="00157772"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Section_5_Rules" w:history="1">
        <w:r w:rsidR="004B31F7" w:rsidRPr="00C34113">
          <w:rPr>
            <w:rStyle w:val="Hyperlink"/>
            <w:rFonts w:ascii="Arial" w:hAnsi="Arial" w:cs="Arial"/>
            <w:smallCaps/>
            <w:color w:val="2F5496" w:themeColor="accent5" w:themeShade="BF"/>
          </w:rPr>
          <w:t>Rules Consecutive and concurrent sentences</w:t>
        </w:r>
      </w:hyperlink>
    </w:p>
    <w:p w14:paraId="68897F75"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Suspended_sentences" w:history="1">
        <w:r w:rsidR="004B31F7" w:rsidRPr="00C34113">
          <w:rPr>
            <w:rStyle w:val="Hyperlink"/>
            <w:rFonts w:ascii="Arial" w:hAnsi="Arial" w:cs="Arial"/>
            <w:smallCaps/>
            <w:color w:val="2F5496" w:themeColor="accent5" w:themeShade="BF"/>
          </w:rPr>
          <w:t>Suspended sentences</w:t>
        </w:r>
      </w:hyperlink>
    </w:p>
    <w:p w14:paraId="7DEB8BC9"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Sentences_imposed_outwith" w:history="1">
        <w:r w:rsidR="004B31F7" w:rsidRPr="00C34113">
          <w:rPr>
            <w:rStyle w:val="Hyperlink"/>
            <w:rFonts w:ascii="Arial" w:hAnsi="Arial" w:cs="Arial"/>
            <w:smallCaps/>
            <w:color w:val="2F5496" w:themeColor="accent5" w:themeShade="BF"/>
          </w:rPr>
          <w:t xml:space="preserve">Sentences imposed </w:t>
        </w:r>
        <w:proofErr w:type="spellStart"/>
        <w:r w:rsidR="004B31F7" w:rsidRPr="00C34113">
          <w:rPr>
            <w:rStyle w:val="Hyperlink"/>
            <w:rFonts w:ascii="Arial" w:hAnsi="Arial" w:cs="Arial"/>
            <w:smallCaps/>
            <w:color w:val="2F5496" w:themeColor="accent5" w:themeShade="BF"/>
          </w:rPr>
          <w:t>outwith</w:t>
        </w:r>
        <w:proofErr w:type="spellEnd"/>
        <w:r w:rsidR="004B31F7" w:rsidRPr="00C34113">
          <w:rPr>
            <w:rStyle w:val="Hyperlink"/>
            <w:rFonts w:ascii="Arial" w:hAnsi="Arial" w:cs="Arial"/>
            <w:smallCaps/>
            <w:color w:val="2F5496" w:themeColor="accent5" w:themeShade="BF"/>
          </w:rPr>
          <w:t xml:space="preserve"> Scotland</w:t>
        </w:r>
      </w:hyperlink>
    </w:p>
    <w:p w14:paraId="505E8785"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4._What_happens" w:history="1">
        <w:r w:rsidR="004B31F7" w:rsidRPr="00C34113">
          <w:rPr>
            <w:rStyle w:val="Hyperlink"/>
            <w:rFonts w:ascii="Arial" w:hAnsi="Arial" w:cs="Arial"/>
            <w:smallCaps/>
            <w:color w:val="2F5496" w:themeColor="accent5" w:themeShade="BF"/>
          </w:rPr>
          <w:t>Custodial sentence over 48 months</w:t>
        </w:r>
      </w:hyperlink>
    </w:p>
    <w:p w14:paraId="5581C990"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Children’s_hearings" w:history="1">
        <w:r w:rsidR="004B31F7" w:rsidRPr="00C34113">
          <w:rPr>
            <w:rStyle w:val="Hyperlink"/>
            <w:rFonts w:ascii="Arial" w:hAnsi="Arial" w:cs="Arial"/>
            <w:smallCaps/>
            <w:color w:val="2F5496" w:themeColor="accent5" w:themeShade="BF"/>
          </w:rPr>
          <w:t>Children’s hearings</w:t>
        </w:r>
      </w:hyperlink>
    </w:p>
    <w:p w14:paraId="6F1E87C1"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Alternatives_to_Prosecution" w:history="1">
        <w:r w:rsidR="004B31F7" w:rsidRPr="00C34113">
          <w:rPr>
            <w:rStyle w:val="Hyperlink"/>
            <w:rFonts w:ascii="Arial" w:hAnsi="Arial" w:cs="Arial"/>
            <w:smallCaps/>
            <w:color w:val="2F5496" w:themeColor="accent5" w:themeShade="BF"/>
          </w:rPr>
          <w:t>Alternatives to Prosecution (</w:t>
        </w:r>
        <w:proofErr w:type="spellStart"/>
        <w:r w:rsidR="004B31F7" w:rsidRPr="00C34113">
          <w:rPr>
            <w:rStyle w:val="Hyperlink"/>
            <w:rFonts w:ascii="Arial" w:hAnsi="Arial" w:cs="Arial"/>
            <w:smallCaps/>
            <w:color w:val="2F5496" w:themeColor="accent5" w:themeShade="BF"/>
          </w:rPr>
          <w:t>AtP</w:t>
        </w:r>
        <w:proofErr w:type="spellEnd"/>
        <w:r w:rsidR="004B31F7" w:rsidRPr="00C34113">
          <w:rPr>
            <w:rStyle w:val="Hyperlink"/>
            <w:rFonts w:ascii="Arial" w:hAnsi="Arial" w:cs="Arial"/>
            <w:smallCaps/>
            <w:color w:val="2F5496" w:themeColor="accent5" w:themeShade="BF"/>
          </w:rPr>
          <w:t>)</w:t>
        </w:r>
      </w:hyperlink>
    </w:p>
    <w:p w14:paraId="014AED48"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Disclosure_periods:_Service" w:history="1">
        <w:r w:rsidR="004B31F7" w:rsidRPr="00C34113">
          <w:rPr>
            <w:rStyle w:val="Hyperlink"/>
            <w:rFonts w:ascii="Arial" w:hAnsi="Arial" w:cs="Arial"/>
            <w:smallCaps/>
            <w:color w:val="2F5496" w:themeColor="accent5" w:themeShade="BF"/>
          </w:rPr>
          <w:t>Disclosure periods: Service Disciplinary Offences</w:t>
        </w:r>
      </w:hyperlink>
    </w:p>
    <w:p w14:paraId="327D8181"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Section_6_(the" w:history="1">
        <w:r w:rsidR="004B31F7" w:rsidRPr="00C34113">
          <w:rPr>
            <w:rStyle w:val="Hyperlink"/>
            <w:rFonts w:ascii="Arial" w:hAnsi="Arial" w:cs="Arial"/>
            <w:smallCaps/>
            <w:color w:val="2F5496" w:themeColor="accent5" w:themeShade="BF"/>
          </w:rPr>
          <w:t>The disclosure period applicable to a conviction</w:t>
        </w:r>
      </w:hyperlink>
    </w:p>
    <w:p w14:paraId="13DDFAFF"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Section_6(4)_of" w:history="1">
        <w:r w:rsidR="004B31F7" w:rsidRPr="00C34113">
          <w:rPr>
            <w:rStyle w:val="Hyperlink"/>
            <w:rFonts w:ascii="Arial" w:hAnsi="Arial" w:cs="Arial"/>
            <w:smallCaps/>
            <w:color w:val="2F5496" w:themeColor="accent5" w:themeShade="BF"/>
          </w:rPr>
          <w:t>Solemn proceedings</w:t>
        </w:r>
      </w:hyperlink>
    </w:p>
    <w:p w14:paraId="45F2D267"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Section_6(5)_to" w:history="1">
        <w:r w:rsidR="004B31F7" w:rsidRPr="00C34113">
          <w:rPr>
            <w:rStyle w:val="Hyperlink"/>
            <w:rFonts w:ascii="Arial" w:hAnsi="Arial" w:cs="Arial"/>
            <w:smallCaps/>
            <w:color w:val="2F5496" w:themeColor="accent5" w:themeShade="BF"/>
          </w:rPr>
          <w:t>Ancillary orders</w:t>
        </w:r>
      </w:hyperlink>
    </w:p>
    <w:p w14:paraId="0F7E9FBC"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Section_6(6)_rule:" w:history="1">
        <w:r w:rsidR="004B31F7" w:rsidRPr="00C34113">
          <w:rPr>
            <w:rStyle w:val="Hyperlink"/>
            <w:rFonts w:ascii="Arial" w:hAnsi="Arial" w:cs="Arial"/>
            <w:smallCaps/>
            <w:color w:val="2F5496" w:themeColor="accent5" w:themeShade="BF"/>
          </w:rPr>
          <w:t>Summary proceedings, service proceedings and convictions outside a Scottish court</w:t>
        </w:r>
      </w:hyperlink>
    </w:p>
    <w:p w14:paraId="07C2B715"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8._What_happens" w:history="1">
        <w:r w:rsidR="004B31F7" w:rsidRPr="00C34113">
          <w:rPr>
            <w:rStyle w:val="Hyperlink"/>
            <w:rFonts w:ascii="Arial" w:hAnsi="Arial" w:cs="Arial"/>
            <w:smallCaps/>
            <w:color w:val="2F5496" w:themeColor="accent5" w:themeShade="BF"/>
          </w:rPr>
          <w:t>What happens if I get another conviction for which an “excluded sentence” is imposed before my first conviction becomes spent?</w:t>
        </w:r>
      </w:hyperlink>
    </w:p>
    <w:p w14:paraId="53F6548E" w14:textId="77777777" w:rsidR="004B31F7"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9._What_happens" w:history="1">
        <w:r w:rsidR="004B31F7" w:rsidRPr="00C34113">
          <w:rPr>
            <w:rStyle w:val="Hyperlink"/>
            <w:rFonts w:ascii="Arial" w:hAnsi="Arial" w:cs="Arial"/>
            <w:smallCaps/>
            <w:color w:val="2F5496" w:themeColor="accent5" w:themeShade="BF"/>
          </w:rPr>
          <w:t>What happens if I was given an excluded sentence and was convicted again?</w:t>
        </w:r>
      </w:hyperlink>
    </w:p>
    <w:p w14:paraId="2C16A0B5" w14:textId="77777777" w:rsidR="00157772"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What_happens_if" w:history="1">
        <w:r w:rsidR="004B31F7" w:rsidRPr="00C34113">
          <w:rPr>
            <w:rStyle w:val="Hyperlink"/>
            <w:rFonts w:ascii="Arial" w:hAnsi="Arial" w:cs="Arial"/>
            <w:smallCaps/>
            <w:color w:val="2F5496" w:themeColor="accent5" w:themeShade="BF"/>
          </w:rPr>
          <w:t xml:space="preserve">What happens if I get an </w:t>
        </w:r>
        <w:proofErr w:type="spellStart"/>
        <w:r w:rsidR="004B31F7" w:rsidRPr="00C34113">
          <w:rPr>
            <w:rStyle w:val="Hyperlink"/>
            <w:rFonts w:ascii="Arial" w:hAnsi="Arial" w:cs="Arial"/>
            <w:smallCaps/>
            <w:color w:val="2F5496" w:themeColor="accent5" w:themeShade="BF"/>
          </w:rPr>
          <w:t>AtP</w:t>
        </w:r>
        <w:proofErr w:type="spellEnd"/>
        <w:r w:rsidR="004B31F7" w:rsidRPr="00C34113">
          <w:rPr>
            <w:rStyle w:val="Hyperlink"/>
            <w:rFonts w:ascii="Arial" w:hAnsi="Arial" w:cs="Arial"/>
            <w:smallCaps/>
            <w:color w:val="2F5496" w:themeColor="accent5" w:themeShade="BF"/>
          </w:rPr>
          <w:t xml:space="preserve"> before my first conviction becomes spent?</w:t>
        </w:r>
      </w:hyperlink>
    </w:p>
    <w:p w14:paraId="7B20006A" w14:textId="77777777" w:rsidR="00157772" w:rsidRPr="00C34113" w:rsidRDefault="00796778" w:rsidP="00157772">
      <w:pPr>
        <w:pStyle w:val="ListParagraph"/>
        <w:numPr>
          <w:ilvl w:val="0"/>
          <w:numId w:val="41"/>
        </w:numPr>
        <w:spacing w:line="312" w:lineRule="auto"/>
        <w:rPr>
          <w:rFonts w:ascii="Arial" w:hAnsi="Arial" w:cs="Arial"/>
          <w:smallCaps/>
          <w:color w:val="2F5496" w:themeColor="accent5" w:themeShade="BF"/>
        </w:rPr>
      </w:pPr>
      <w:hyperlink w:anchor="_What_happens_if_1" w:history="1">
        <w:r w:rsidR="00157772" w:rsidRPr="00C34113">
          <w:rPr>
            <w:rStyle w:val="Hyperlink"/>
            <w:rFonts w:ascii="Arial" w:hAnsi="Arial" w:cs="Arial"/>
            <w:smallCaps/>
            <w:color w:val="2F5496" w:themeColor="accent5" w:themeShade="BF"/>
          </w:rPr>
          <w:t>What happens if I was given a life sentence or an equivalent to a life sentence?</w:t>
        </w:r>
      </w:hyperlink>
    </w:p>
    <w:p w14:paraId="15BCD959" w14:textId="77777777" w:rsidR="00157772" w:rsidRPr="00C34113" w:rsidRDefault="00796778" w:rsidP="00157772">
      <w:pPr>
        <w:pStyle w:val="ListParagraph"/>
        <w:numPr>
          <w:ilvl w:val="0"/>
          <w:numId w:val="41"/>
        </w:numPr>
        <w:spacing w:line="312" w:lineRule="auto"/>
        <w:rPr>
          <w:rFonts w:ascii="Arial" w:hAnsi="Arial" w:cs="Arial"/>
          <w:smallCaps/>
          <w:color w:val="2F5496" w:themeColor="accent5" w:themeShade="BF"/>
        </w:rPr>
        <w:sectPr w:rsidR="00157772" w:rsidRPr="00C34113" w:rsidSect="00430E0B">
          <w:headerReference w:type="default" r:id="rId14"/>
          <w:footerReference w:type="even" r:id="rId15"/>
          <w:footerReference w:type="default" r:id="rId16"/>
          <w:footerReference w:type="first" r:id="rId17"/>
          <w:pgSz w:w="11906" w:h="16838"/>
          <w:pgMar w:top="720" w:right="720" w:bottom="720" w:left="720" w:header="708" w:footer="708" w:gutter="0"/>
          <w:pgNumType w:start="1"/>
          <w:cols w:space="708"/>
          <w:docGrid w:linePitch="360"/>
        </w:sectPr>
      </w:pPr>
      <w:hyperlink w:anchor="_15._What_happens" w:history="1">
        <w:r w:rsidR="00157772" w:rsidRPr="00C34113">
          <w:rPr>
            <w:rStyle w:val="Hyperlink"/>
            <w:rFonts w:ascii="Arial" w:hAnsi="Arial" w:cs="Arial"/>
            <w:smallCaps/>
            <w:color w:val="2F5496" w:themeColor="accent5" w:themeShade="BF"/>
          </w:rPr>
          <w:t>What happens if I breach a Community Payback Order (CPO), Drug Testing and Treatment Order (DTTO) or a Restriction of Liberty Order (RLO)?</w:t>
        </w:r>
      </w:hyperlink>
    </w:p>
    <w:p w14:paraId="08EAE21C" w14:textId="77777777" w:rsidR="00E65693" w:rsidRDefault="00E65693" w:rsidP="00BE029C">
      <w:pPr>
        <w:rPr>
          <w:rFonts w:ascii="Arial" w:hAnsi="Arial" w:cs="Arial"/>
        </w:rPr>
      </w:pPr>
      <w:r w:rsidRPr="00BE029C">
        <w:rPr>
          <w:rFonts w:ascii="Arial" w:hAnsi="Arial" w:cs="Arial"/>
        </w:rPr>
        <w:lastRenderedPageBreak/>
        <w:t>Summary guidance for the self-disclosure of previous convictions &amp; alternatives to prosecution in Scotland under the Rehabilitation of Offenders Act 1974 (“the 1974 Act”)</w:t>
      </w:r>
      <w:r w:rsidR="003A6A08">
        <w:rPr>
          <w:rFonts w:ascii="Arial" w:hAnsi="Arial" w:cs="Arial"/>
        </w:rPr>
        <w:t xml:space="preserve"> </w:t>
      </w:r>
    </w:p>
    <w:p w14:paraId="35F0F72F" w14:textId="77777777" w:rsidR="003A6A08" w:rsidRDefault="003A6A08" w:rsidP="00BE029C">
      <w:pPr>
        <w:rPr>
          <w:rFonts w:ascii="Arial" w:hAnsi="Arial" w:cs="Arial"/>
        </w:rPr>
      </w:pPr>
    </w:p>
    <w:p w14:paraId="78478396" w14:textId="77777777" w:rsidR="003A6A08" w:rsidRPr="00BE029C" w:rsidRDefault="003A6A08" w:rsidP="00BE029C">
      <w:pPr>
        <w:rPr>
          <w:rFonts w:ascii="Arial" w:hAnsi="Arial" w:cs="Arial"/>
        </w:rPr>
      </w:pPr>
      <w:r w:rsidRPr="005E4397">
        <w:rPr>
          <w:rFonts w:cs="Arial"/>
          <w:smallCaps/>
          <w:color w:val="2F5496" w:themeColor="accent5" w:themeShade="BF"/>
          <w:sz w:val="22"/>
        </w:rPr>
        <w:t xml:space="preserve">(click on </w:t>
      </w:r>
      <w:r>
        <w:rPr>
          <w:rFonts w:cs="Arial"/>
          <w:smallCaps/>
          <w:color w:val="2F5496" w:themeColor="accent5" w:themeShade="BF"/>
          <w:sz w:val="22"/>
        </w:rPr>
        <w:t xml:space="preserve">arrow to the left of the </w:t>
      </w:r>
      <w:r w:rsidRPr="005E4397">
        <w:rPr>
          <w:rFonts w:cs="Arial"/>
          <w:smallCaps/>
          <w:color w:val="2F5496" w:themeColor="accent5" w:themeShade="BF"/>
          <w:sz w:val="22"/>
        </w:rPr>
        <w:t xml:space="preserve">headings to </w:t>
      </w:r>
      <w:r>
        <w:rPr>
          <w:rFonts w:cs="Arial"/>
          <w:smallCaps/>
          <w:color w:val="2F5496" w:themeColor="accent5" w:themeShade="BF"/>
          <w:sz w:val="22"/>
        </w:rPr>
        <w:t>expand</w:t>
      </w:r>
      <w:r w:rsidRPr="005E4397">
        <w:rPr>
          <w:rFonts w:cs="Arial"/>
          <w:smallCaps/>
          <w:color w:val="2F5496" w:themeColor="accent5" w:themeShade="BF"/>
          <w:sz w:val="22"/>
        </w:rPr>
        <w:t xml:space="preserve"> that section)</w:t>
      </w:r>
    </w:p>
    <w:p w14:paraId="6A901690" w14:textId="77777777" w:rsidR="00E65693" w:rsidRPr="00BE029C" w:rsidRDefault="00E65693" w:rsidP="00BE029C">
      <w:pPr>
        <w:rPr>
          <w:rFonts w:ascii="Arial" w:hAnsi="Arial" w:cs="Arial"/>
        </w:rPr>
      </w:pPr>
      <w:r w:rsidRPr="00BE029C">
        <w:rPr>
          <w:rFonts w:ascii="Arial" w:hAnsi="Arial" w:cs="Arial"/>
        </w:rPr>
        <w:t xml:space="preserve"> </w:t>
      </w:r>
    </w:p>
    <w:p w14:paraId="34BE82EE" w14:textId="77777777" w:rsidR="00E65693" w:rsidRPr="00B11680" w:rsidRDefault="00E65693" w:rsidP="002777AB">
      <w:pPr>
        <w:pStyle w:val="Heading1"/>
        <w15:collapsed/>
        <w:rPr>
          <w:sz w:val="28"/>
          <w:szCs w:val="28"/>
        </w:rPr>
      </w:pPr>
      <w:bookmarkStart w:id="12" w:name="_Disclosure_Periods:_"/>
      <w:bookmarkStart w:id="13" w:name="_Toc50107651"/>
      <w:bookmarkEnd w:id="12"/>
      <w:r w:rsidRPr="00B11680">
        <w:rPr>
          <w:sz w:val="28"/>
          <w:szCs w:val="28"/>
        </w:rPr>
        <w:t>Disclosure Periods:  Custodial sentences</w:t>
      </w:r>
      <w:bookmarkEnd w:id="13"/>
      <w:r w:rsidRPr="00B11680">
        <w:rPr>
          <w:sz w:val="28"/>
          <w:szCs w:val="28"/>
        </w:rPr>
        <w:t xml:space="preserve"> </w:t>
      </w:r>
    </w:p>
    <w:p w14:paraId="0BB1BE87" w14:textId="77777777" w:rsidR="00E65693" w:rsidRPr="00BE029C" w:rsidRDefault="00E65693" w:rsidP="00BE029C">
      <w:pPr>
        <w:rPr>
          <w:rFonts w:ascii="Arial" w:hAnsi="Arial" w:cs="Arial"/>
        </w:rPr>
      </w:pPr>
      <w:r w:rsidRPr="00BE029C">
        <w:rPr>
          <w:rFonts w:ascii="Arial" w:hAnsi="Arial" w:cs="Arial"/>
        </w:rPr>
        <w:t xml:space="preserve"> </w:t>
      </w:r>
    </w:p>
    <w:tbl>
      <w:tblPr>
        <w:tblW w:w="10457" w:type="dxa"/>
        <w:tblInd w:w="-6" w:type="dxa"/>
        <w:tblCellMar>
          <w:top w:w="14" w:type="dxa"/>
          <w:left w:w="103" w:type="dxa"/>
          <w:right w:w="96" w:type="dxa"/>
        </w:tblCellMar>
        <w:tblLook w:val="04A0" w:firstRow="1" w:lastRow="0" w:firstColumn="1" w:lastColumn="0" w:noHBand="0" w:noVBand="1"/>
      </w:tblPr>
      <w:tblGrid>
        <w:gridCol w:w="4220"/>
        <w:gridCol w:w="2977"/>
        <w:gridCol w:w="3260"/>
      </w:tblGrid>
      <w:tr w:rsidR="00E65693" w:rsidRPr="00BE029C" w14:paraId="05280E02" w14:textId="77777777" w:rsidTr="00430E0B">
        <w:trPr>
          <w:trHeight w:val="284"/>
        </w:trPr>
        <w:tc>
          <w:tcPr>
            <w:tcW w:w="10457" w:type="dxa"/>
            <w:gridSpan w:val="3"/>
            <w:tcBorders>
              <w:top w:val="single" w:sz="6" w:space="0" w:color="000000"/>
              <w:left w:val="single" w:sz="6" w:space="0" w:color="000000"/>
              <w:bottom w:val="single" w:sz="6" w:space="0" w:color="000000"/>
              <w:right w:val="single" w:sz="6" w:space="0" w:color="000000"/>
            </w:tcBorders>
            <w:shd w:val="clear" w:color="auto" w:fill="D0CECE"/>
          </w:tcPr>
          <w:p w14:paraId="3CE70142" w14:textId="77777777" w:rsidR="00E65693" w:rsidRPr="00BE029C" w:rsidRDefault="00E65693" w:rsidP="00BE029C">
            <w:pPr>
              <w:rPr>
                <w:rFonts w:ascii="Arial" w:hAnsi="Arial" w:cs="Arial"/>
              </w:rPr>
            </w:pPr>
            <w:r w:rsidRPr="00BE029C">
              <w:rPr>
                <w:rFonts w:ascii="Arial" w:hAnsi="Arial" w:cs="Arial"/>
              </w:rPr>
              <w:t xml:space="preserve">Disclosure periods for custodial sentences </w:t>
            </w:r>
          </w:p>
        </w:tc>
      </w:tr>
      <w:tr w:rsidR="00E65693" w:rsidRPr="00BE029C" w14:paraId="66122E0B" w14:textId="77777777" w:rsidTr="00430E0B">
        <w:trPr>
          <w:trHeight w:val="555"/>
        </w:trPr>
        <w:tc>
          <w:tcPr>
            <w:tcW w:w="4220" w:type="dxa"/>
            <w:tcBorders>
              <w:top w:val="single" w:sz="6" w:space="0" w:color="000000"/>
              <w:left w:val="single" w:sz="6" w:space="0" w:color="000000"/>
              <w:bottom w:val="single" w:sz="6" w:space="0" w:color="000000"/>
              <w:right w:val="single" w:sz="6" w:space="0" w:color="000000"/>
            </w:tcBorders>
            <w:shd w:val="clear" w:color="auto" w:fill="D0CECE"/>
            <w:vAlign w:val="center"/>
          </w:tcPr>
          <w:p w14:paraId="6CAE0BB6" w14:textId="77777777" w:rsidR="00E65693" w:rsidRPr="00BE029C" w:rsidRDefault="00E65693" w:rsidP="00BE029C">
            <w:pPr>
              <w:rPr>
                <w:rFonts w:ascii="Arial" w:hAnsi="Arial" w:cs="Arial"/>
              </w:rPr>
            </w:pPr>
            <w:r w:rsidRPr="00BE029C">
              <w:rPr>
                <w:rFonts w:ascii="Arial" w:hAnsi="Arial" w:cs="Arial"/>
              </w:rPr>
              <w:t xml:space="preserve">Sentence length  </w:t>
            </w:r>
          </w:p>
        </w:tc>
        <w:tc>
          <w:tcPr>
            <w:tcW w:w="2977" w:type="dxa"/>
            <w:tcBorders>
              <w:top w:val="single" w:sz="6" w:space="0" w:color="000000"/>
              <w:left w:val="single" w:sz="6" w:space="0" w:color="000000"/>
              <w:bottom w:val="single" w:sz="6" w:space="0" w:color="000000"/>
              <w:right w:val="single" w:sz="6" w:space="0" w:color="000000"/>
            </w:tcBorders>
            <w:shd w:val="clear" w:color="auto" w:fill="D0CECE"/>
          </w:tcPr>
          <w:p w14:paraId="6C042CAA"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260" w:type="dxa"/>
            <w:tcBorders>
              <w:top w:val="single" w:sz="6" w:space="0" w:color="000000"/>
              <w:left w:val="single" w:sz="6" w:space="0" w:color="000000"/>
              <w:bottom w:val="single" w:sz="6" w:space="0" w:color="000000"/>
              <w:right w:val="single" w:sz="6" w:space="0" w:color="000000"/>
            </w:tcBorders>
            <w:shd w:val="clear" w:color="auto" w:fill="D0CECE"/>
          </w:tcPr>
          <w:p w14:paraId="77327728"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793927E5"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627D4737" w14:textId="77777777" w:rsidR="00E65693" w:rsidRPr="00BE029C" w:rsidRDefault="00E65693" w:rsidP="00BE029C">
            <w:pPr>
              <w:rPr>
                <w:rFonts w:ascii="Arial" w:hAnsi="Arial" w:cs="Arial"/>
              </w:rPr>
            </w:pPr>
            <w:r w:rsidRPr="00BE029C">
              <w:rPr>
                <w:rFonts w:ascii="Arial" w:hAnsi="Arial" w:cs="Arial"/>
              </w:rPr>
              <w:t xml:space="preserve">Up to (and </w:t>
            </w:r>
            <w:proofErr w:type="gramStart"/>
            <w:r w:rsidRPr="00BE029C">
              <w:rPr>
                <w:rFonts w:ascii="Arial" w:hAnsi="Arial" w:cs="Arial"/>
              </w:rPr>
              <w:t>including)  12</w:t>
            </w:r>
            <w:proofErr w:type="gramEnd"/>
            <w:r w:rsidRPr="00BE029C">
              <w:rPr>
                <w:rFonts w:ascii="Arial" w:hAnsi="Arial" w:cs="Arial"/>
              </w:rPr>
              <w:t xml:space="preserve"> months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B220668" w14:textId="77777777" w:rsidR="00E65693" w:rsidRPr="00BE029C" w:rsidRDefault="00E65693" w:rsidP="00BE029C">
            <w:pPr>
              <w:rPr>
                <w:rFonts w:ascii="Arial" w:hAnsi="Arial" w:cs="Arial"/>
              </w:rPr>
            </w:pPr>
            <w:r w:rsidRPr="00BE029C">
              <w:rPr>
                <w:rFonts w:ascii="Arial" w:hAnsi="Arial" w:cs="Arial"/>
              </w:rPr>
              <w:t>Length of sentence plus 2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35CC687" w14:textId="77777777" w:rsidR="00E65693" w:rsidRPr="00BE029C" w:rsidRDefault="00E65693" w:rsidP="00BE029C">
            <w:pPr>
              <w:rPr>
                <w:rFonts w:ascii="Arial" w:hAnsi="Arial" w:cs="Arial"/>
              </w:rPr>
            </w:pPr>
            <w:r w:rsidRPr="00BE029C">
              <w:rPr>
                <w:rFonts w:ascii="Arial" w:hAnsi="Arial" w:cs="Arial"/>
              </w:rPr>
              <w:t xml:space="preserve">Length of sentence </w:t>
            </w:r>
            <w:proofErr w:type="gramStart"/>
            <w:r w:rsidRPr="00BE029C">
              <w:rPr>
                <w:rFonts w:ascii="Arial" w:hAnsi="Arial" w:cs="Arial"/>
              </w:rPr>
              <w:t>plus  1</w:t>
            </w:r>
            <w:proofErr w:type="gramEnd"/>
            <w:r w:rsidRPr="00BE029C">
              <w:rPr>
                <w:rFonts w:ascii="Arial" w:hAnsi="Arial" w:cs="Arial"/>
              </w:rPr>
              <w:t xml:space="preserve"> year</w:t>
            </w:r>
          </w:p>
        </w:tc>
      </w:tr>
      <w:tr w:rsidR="00E65693" w:rsidRPr="00BE029C" w14:paraId="4FA82FA4" w14:textId="77777777" w:rsidTr="00430E0B">
        <w:trPr>
          <w:trHeight w:val="55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20BC69E3" w14:textId="77777777" w:rsidR="00E65693" w:rsidRPr="00BE029C" w:rsidRDefault="00E65693" w:rsidP="00BE029C">
            <w:pPr>
              <w:rPr>
                <w:rFonts w:ascii="Arial" w:hAnsi="Arial" w:cs="Arial"/>
              </w:rPr>
            </w:pPr>
            <w:r w:rsidRPr="00BE029C">
              <w:rPr>
                <w:rFonts w:ascii="Arial" w:hAnsi="Arial" w:cs="Arial"/>
              </w:rPr>
              <w:t>Over 12 months &amp; up to (and including) 30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737004E" w14:textId="77777777" w:rsidR="00E65693" w:rsidRPr="00BE029C" w:rsidRDefault="00E65693" w:rsidP="00BE029C">
            <w:pPr>
              <w:rPr>
                <w:rFonts w:ascii="Arial" w:hAnsi="Arial" w:cs="Arial"/>
              </w:rPr>
            </w:pPr>
            <w:r w:rsidRPr="00BE029C">
              <w:rPr>
                <w:rFonts w:ascii="Arial" w:hAnsi="Arial" w:cs="Arial"/>
              </w:rPr>
              <w:t>Length of sentence plus 4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4139E2F" w14:textId="77777777" w:rsidR="00E65693" w:rsidRPr="00BE029C" w:rsidRDefault="00E65693" w:rsidP="00BE029C">
            <w:pPr>
              <w:rPr>
                <w:rFonts w:ascii="Arial" w:hAnsi="Arial" w:cs="Arial"/>
              </w:rPr>
            </w:pPr>
            <w:r w:rsidRPr="00BE029C">
              <w:rPr>
                <w:rFonts w:ascii="Arial" w:hAnsi="Arial" w:cs="Arial"/>
              </w:rPr>
              <w:t xml:space="preserve">Length of sentence </w:t>
            </w:r>
            <w:proofErr w:type="gramStart"/>
            <w:r w:rsidRPr="00BE029C">
              <w:rPr>
                <w:rFonts w:ascii="Arial" w:hAnsi="Arial" w:cs="Arial"/>
              </w:rPr>
              <w:t>plus  2</w:t>
            </w:r>
            <w:proofErr w:type="gramEnd"/>
            <w:r w:rsidRPr="00BE029C">
              <w:rPr>
                <w:rFonts w:ascii="Arial" w:hAnsi="Arial" w:cs="Arial"/>
              </w:rPr>
              <w:t xml:space="preserve"> years</w:t>
            </w:r>
          </w:p>
        </w:tc>
      </w:tr>
      <w:tr w:rsidR="00E65693" w:rsidRPr="00BE029C" w14:paraId="346B7A6D"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023873C2" w14:textId="77777777" w:rsidR="00E65693" w:rsidRPr="00BE029C" w:rsidRDefault="00E65693" w:rsidP="00BE029C">
            <w:pPr>
              <w:rPr>
                <w:rFonts w:ascii="Arial" w:hAnsi="Arial" w:cs="Arial"/>
              </w:rPr>
            </w:pPr>
            <w:r w:rsidRPr="00BE029C">
              <w:rPr>
                <w:rFonts w:ascii="Arial" w:hAnsi="Arial" w:cs="Arial"/>
              </w:rPr>
              <w:t>Over 30 months &amp; up to (and including) 48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ABD9066" w14:textId="77777777" w:rsidR="00E65693" w:rsidRPr="00BE029C" w:rsidRDefault="00E65693" w:rsidP="00BE029C">
            <w:pPr>
              <w:rPr>
                <w:rFonts w:ascii="Arial" w:hAnsi="Arial" w:cs="Arial"/>
              </w:rPr>
            </w:pPr>
            <w:r w:rsidRPr="00BE029C">
              <w:rPr>
                <w:rFonts w:ascii="Arial" w:hAnsi="Arial" w:cs="Arial"/>
              </w:rPr>
              <w:t>Length of sentence plus 6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559785D" w14:textId="77777777" w:rsidR="00E65693" w:rsidRPr="00BE029C" w:rsidRDefault="00E65693" w:rsidP="00BE029C">
            <w:pPr>
              <w:rPr>
                <w:rFonts w:ascii="Arial" w:hAnsi="Arial" w:cs="Arial"/>
              </w:rPr>
            </w:pPr>
            <w:r w:rsidRPr="00BE029C">
              <w:rPr>
                <w:rFonts w:ascii="Arial" w:hAnsi="Arial" w:cs="Arial"/>
              </w:rPr>
              <w:t xml:space="preserve">Length of sentence </w:t>
            </w:r>
            <w:proofErr w:type="gramStart"/>
            <w:r w:rsidRPr="00BE029C">
              <w:rPr>
                <w:rFonts w:ascii="Arial" w:hAnsi="Arial" w:cs="Arial"/>
              </w:rPr>
              <w:t>plus  3</w:t>
            </w:r>
            <w:proofErr w:type="gramEnd"/>
            <w:r w:rsidRPr="00BE029C">
              <w:rPr>
                <w:rFonts w:ascii="Arial" w:hAnsi="Arial" w:cs="Arial"/>
              </w:rPr>
              <w:t xml:space="preserve"> years</w:t>
            </w:r>
          </w:p>
        </w:tc>
      </w:tr>
      <w:tr w:rsidR="00E65693" w:rsidRPr="00BE029C" w14:paraId="5747E989" w14:textId="77777777" w:rsidTr="00430E0B">
        <w:trPr>
          <w:trHeight w:val="304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1A447DFE" w14:textId="77777777" w:rsidR="00E65693" w:rsidRPr="00BE029C" w:rsidRDefault="00E65693" w:rsidP="00BE029C">
            <w:pPr>
              <w:rPr>
                <w:rFonts w:ascii="Arial" w:hAnsi="Arial" w:cs="Arial"/>
              </w:rPr>
            </w:pPr>
            <w:r w:rsidRPr="00BE029C">
              <w:rPr>
                <w:rFonts w:ascii="Arial" w:hAnsi="Arial" w:cs="Arial"/>
              </w:rPr>
              <w:t>Over 48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0A23D4F" w14:textId="77777777" w:rsidR="00E65693" w:rsidRPr="00BE029C" w:rsidRDefault="00E65693" w:rsidP="00BE029C">
            <w:pPr>
              <w:rPr>
                <w:rFonts w:ascii="Arial" w:hAnsi="Arial" w:cs="Arial"/>
              </w:rPr>
            </w:pPr>
            <w:r w:rsidRPr="00BE029C">
              <w:rPr>
                <w:rFonts w:ascii="Arial" w:hAnsi="Arial" w:cs="Arial"/>
              </w:rPr>
              <w:t xml:space="preserve">This is an excluded </w:t>
            </w:r>
            <w:proofErr w:type="gramStart"/>
            <w:r w:rsidRPr="00BE029C">
              <w:rPr>
                <w:rFonts w:ascii="Arial" w:hAnsi="Arial" w:cs="Arial"/>
              </w:rPr>
              <w:t>sentence</w:t>
            </w:r>
            <w:proofErr w:type="gramEnd"/>
            <w:r w:rsidRPr="00BE029C">
              <w:rPr>
                <w:rFonts w:ascii="Arial" w:hAnsi="Arial" w:cs="Arial"/>
              </w:rPr>
              <w:t xml:space="preserve"> and the conviction will not become spent after a specific amount of time</w:t>
            </w:r>
          </w:p>
          <w:p w14:paraId="7B16D6D6" w14:textId="77777777" w:rsidR="00E65693" w:rsidRPr="00BE029C" w:rsidRDefault="00E65693" w:rsidP="00BE029C">
            <w:pPr>
              <w:rPr>
                <w:rFonts w:ascii="Arial" w:hAnsi="Arial" w:cs="Arial"/>
              </w:rPr>
            </w:pPr>
          </w:p>
          <w:p w14:paraId="363CD976" w14:textId="77777777" w:rsidR="00E65693" w:rsidRPr="00BE029C" w:rsidRDefault="00E65693" w:rsidP="00BE029C">
            <w:pPr>
              <w:rPr>
                <w:rFonts w:ascii="Arial" w:hAnsi="Arial" w:cs="Arial"/>
              </w:rPr>
            </w:pPr>
            <w:r w:rsidRPr="00BE029C">
              <w:rPr>
                <w:rFonts w:ascii="Arial" w:hAnsi="Arial" w:cs="Arial"/>
              </w:rPr>
              <w:t>A review mechanism will be available in due course for relevant sentences over 48 months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76F584F" w14:textId="77777777" w:rsidR="00E65693" w:rsidRPr="00BE029C" w:rsidRDefault="00E65693" w:rsidP="00BE029C">
            <w:pPr>
              <w:rPr>
                <w:rFonts w:ascii="Arial" w:hAnsi="Arial" w:cs="Arial"/>
              </w:rPr>
            </w:pPr>
            <w:r w:rsidRPr="00BE029C">
              <w:rPr>
                <w:rFonts w:ascii="Arial" w:hAnsi="Arial" w:cs="Arial"/>
              </w:rPr>
              <w:t xml:space="preserve">This is an excluded </w:t>
            </w:r>
            <w:proofErr w:type="gramStart"/>
            <w:r w:rsidRPr="00BE029C">
              <w:rPr>
                <w:rFonts w:ascii="Arial" w:hAnsi="Arial" w:cs="Arial"/>
              </w:rPr>
              <w:t>sentence</w:t>
            </w:r>
            <w:proofErr w:type="gramEnd"/>
            <w:r w:rsidRPr="00BE029C">
              <w:rPr>
                <w:rFonts w:ascii="Arial" w:hAnsi="Arial" w:cs="Arial"/>
              </w:rPr>
              <w:t xml:space="preserve"> and the conviction will not become spent after a specific amount of time</w:t>
            </w:r>
          </w:p>
          <w:p w14:paraId="659BC3BC" w14:textId="77777777" w:rsidR="00E65693" w:rsidRPr="00BE029C" w:rsidRDefault="00E65693" w:rsidP="00BE029C">
            <w:pPr>
              <w:rPr>
                <w:rFonts w:ascii="Arial" w:hAnsi="Arial" w:cs="Arial"/>
              </w:rPr>
            </w:pPr>
          </w:p>
          <w:p w14:paraId="23B0F8DD" w14:textId="77777777" w:rsidR="00E65693" w:rsidRPr="00BE029C" w:rsidRDefault="00E65693" w:rsidP="00BE029C">
            <w:pPr>
              <w:rPr>
                <w:rFonts w:ascii="Arial" w:hAnsi="Arial" w:cs="Arial"/>
              </w:rPr>
            </w:pPr>
            <w:r w:rsidRPr="00BE029C">
              <w:rPr>
                <w:rFonts w:ascii="Arial" w:hAnsi="Arial" w:cs="Arial"/>
              </w:rPr>
              <w:t>A review mechanism will be available in due course for relevant sentences over 48 months</w:t>
            </w:r>
          </w:p>
        </w:tc>
      </w:tr>
    </w:tbl>
    <w:p w14:paraId="7CD70FE5" w14:textId="77777777" w:rsidR="00E65693" w:rsidRPr="00BE029C" w:rsidRDefault="00E65693" w:rsidP="00BE029C">
      <w:pPr>
        <w:rPr>
          <w:rFonts w:ascii="Arial" w:hAnsi="Arial" w:cs="Arial"/>
        </w:rPr>
      </w:pPr>
      <w:r w:rsidRPr="00BE029C">
        <w:rPr>
          <w:rFonts w:ascii="Arial" w:hAnsi="Arial" w:cs="Arial"/>
        </w:rPr>
        <w:t xml:space="preserve"> </w:t>
      </w:r>
    </w:p>
    <w:p w14:paraId="6189D04E" w14:textId="77777777" w:rsidR="00E65693" w:rsidRPr="00BE029C" w:rsidRDefault="00E65693" w:rsidP="00BE029C">
      <w:pPr>
        <w:rPr>
          <w:rFonts w:ascii="Arial" w:hAnsi="Arial" w:cs="Arial"/>
        </w:rPr>
      </w:pPr>
      <w:r w:rsidRPr="00BE029C">
        <w:rPr>
          <w:rFonts w:ascii="Arial" w:hAnsi="Arial" w:cs="Arial"/>
        </w:rPr>
        <w:t xml:space="preserve">What are the types of convictions which always </w:t>
      </w:r>
      <w:proofErr w:type="gramStart"/>
      <w:r w:rsidRPr="00BE029C">
        <w:rPr>
          <w:rFonts w:ascii="Arial" w:hAnsi="Arial" w:cs="Arial"/>
        </w:rPr>
        <w:t>have to</w:t>
      </w:r>
      <w:proofErr w:type="gramEnd"/>
      <w:r w:rsidRPr="00BE029C">
        <w:rPr>
          <w:rFonts w:ascii="Arial" w:hAnsi="Arial" w:cs="Arial"/>
        </w:rPr>
        <w:t xml:space="preserve"> be disclosed? </w:t>
      </w:r>
    </w:p>
    <w:p w14:paraId="7F0933F2" w14:textId="77777777" w:rsidR="00E65693" w:rsidRPr="00BE029C" w:rsidRDefault="00E65693" w:rsidP="00BE029C">
      <w:pPr>
        <w:rPr>
          <w:rFonts w:ascii="Arial" w:hAnsi="Arial" w:cs="Arial"/>
        </w:rPr>
      </w:pPr>
      <w:r w:rsidRPr="00BE029C">
        <w:rPr>
          <w:rFonts w:ascii="Arial" w:hAnsi="Arial" w:cs="Arial"/>
        </w:rPr>
        <w:t xml:space="preserve"> </w:t>
      </w:r>
    </w:p>
    <w:p w14:paraId="1F1AD589" w14:textId="77777777" w:rsidR="00E65693" w:rsidRPr="00BE029C" w:rsidRDefault="00E65693" w:rsidP="00BE029C">
      <w:pPr>
        <w:rPr>
          <w:rFonts w:ascii="Arial" w:hAnsi="Arial" w:cs="Arial"/>
        </w:rPr>
      </w:pPr>
      <w:r w:rsidRPr="00BE029C">
        <w:rPr>
          <w:rFonts w:ascii="Arial" w:hAnsi="Arial" w:cs="Arial"/>
        </w:rPr>
        <w:t xml:space="preserve">Certain convictions are not capable of becoming spent.  This is where an “excluded sentence” is imposed in respect of that conviction.  Excluded sentences are listed in section 5(1) of the 1974 Act.   </w:t>
      </w:r>
    </w:p>
    <w:p w14:paraId="637E9DBE" w14:textId="77777777" w:rsidR="00E65693" w:rsidRPr="00BE029C" w:rsidRDefault="00E65693" w:rsidP="00BE029C">
      <w:pPr>
        <w:rPr>
          <w:rFonts w:ascii="Arial" w:hAnsi="Arial" w:cs="Arial"/>
        </w:rPr>
      </w:pPr>
      <w:r w:rsidRPr="00BE029C">
        <w:rPr>
          <w:rFonts w:ascii="Arial" w:hAnsi="Arial" w:cs="Arial"/>
        </w:rPr>
        <w:t xml:space="preserve"> </w:t>
      </w:r>
    </w:p>
    <w:p w14:paraId="0B766BFA" w14:textId="77777777" w:rsidR="00E65693" w:rsidRPr="00BE029C" w:rsidRDefault="00E65693" w:rsidP="00BE029C">
      <w:pPr>
        <w:rPr>
          <w:rFonts w:ascii="Arial" w:hAnsi="Arial" w:cs="Arial"/>
        </w:rPr>
      </w:pPr>
      <w:r w:rsidRPr="00BE029C">
        <w:rPr>
          <w:rFonts w:ascii="Arial" w:hAnsi="Arial" w:cs="Arial"/>
        </w:rPr>
        <w:t xml:space="preserve">What happens if I get another conviction for which an “excluded sentence” is imposed before my first conviction becomes spent? </w:t>
      </w:r>
    </w:p>
    <w:p w14:paraId="59190327" w14:textId="77777777" w:rsidR="00E65693" w:rsidRPr="00BE029C" w:rsidRDefault="00E65693" w:rsidP="00BE029C">
      <w:pPr>
        <w:rPr>
          <w:rFonts w:ascii="Arial" w:hAnsi="Arial" w:cs="Arial"/>
        </w:rPr>
      </w:pPr>
      <w:r w:rsidRPr="00BE029C">
        <w:rPr>
          <w:rFonts w:ascii="Arial" w:hAnsi="Arial" w:cs="Arial"/>
        </w:rPr>
        <w:t xml:space="preserve"> </w:t>
      </w:r>
    </w:p>
    <w:p w14:paraId="2F9AC4E3" w14:textId="77777777" w:rsidR="00E65693" w:rsidRPr="00BE029C" w:rsidRDefault="00E65693" w:rsidP="00BE029C">
      <w:pPr>
        <w:rPr>
          <w:rFonts w:ascii="Arial" w:hAnsi="Arial" w:cs="Arial"/>
        </w:rPr>
      </w:pPr>
      <w:r w:rsidRPr="00BE029C">
        <w:rPr>
          <w:rFonts w:ascii="Arial" w:hAnsi="Arial" w:cs="Arial"/>
        </w:rPr>
        <w:t xml:space="preserve">Excluded sentences have no effect on the disclosure periods for previous or subsequent convictions.  This means the disclosure period for the first conviction will not change.  </w:t>
      </w:r>
    </w:p>
    <w:p w14:paraId="5F800A82" w14:textId="77777777" w:rsidR="00E65693" w:rsidRPr="00BE029C" w:rsidRDefault="00E65693" w:rsidP="00BE029C">
      <w:pPr>
        <w:rPr>
          <w:rFonts w:ascii="Arial" w:hAnsi="Arial" w:cs="Arial"/>
        </w:rPr>
      </w:pPr>
      <w:r w:rsidRPr="00BE029C">
        <w:rPr>
          <w:rFonts w:ascii="Arial" w:hAnsi="Arial" w:cs="Arial"/>
        </w:rPr>
        <w:t xml:space="preserve"> </w:t>
      </w:r>
    </w:p>
    <w:p w14:paraId="4E201975" w14:textId="77777777" w:rsidR="00E65693" w:rsidRPr="00BE029C" w:rsidRDefault="00E65693" w:rsidP="00BE029C">
      <w:pPr>
        <w:rPr>
          <w:rFonts w:ascii="Arial" w:hAnsi="Arial" w:cs="Arial"/>
        </w:rPr>
      </w:pPr>
      <w:r w:rsidRPr="00BE029C">
        <w:rPr>
          <w:rFonts w:ascii="Arial" w:hAnsi="Arial" w:cs="Arial"/>
        </w:rPr>
        <w:t xml:space="preserve">Example </w:t>
      </w:r>
    </w:p>
    <w:p w14:paraId="407D7D7D" w14:textId="77777777" w:rsidR="00E65693" w:rsidRPr="00BE029C" w:rsidRDefault="00E65693" w:rsidP="00BE029C">
      <w:pPr>
        <w:rPr>
          <w:rFonts w:ascii="Arial" w:hAnsi="Arial" w:cs="Arial"/>
        </w:rPr>
      </w:pPr>
      <w:r w:rsidRPr="00BE029C">
        <w:rPr>
          <w:rFonts w:ascii="Arial" w:hAnsi="Arial" w:cs="Arial"/>
        </w:rPr>
        <w:t xml:space="preserve">An individual over 18 is convicted of an offence and fined £500 (conviction 1).  The disclosure period for this sentence is 12 months from the date of conviction.  Six months later the person is convicted of supplying class A drugs and given a </w:t>
      </w:r>
      <w:proofErr w:type="gramStart"/>
      <w:r w:rsidRPr="00BE029C">
        <w:rPr>
          <w:rFonts w:ascii="Arial" w:hAnsi="Arial" w:cs="Arial"/>
        </w:rPr>
        <w:t>5 year</w:t>
      </w:r>
      <w:proofErr w:type="gramEnd"/>
      <w:r w:rsidRPr="00BE029C">
        <w:rPr>
          <w:rFonts w:ascii="Arial" w:hAnsi="Arial" w:cs="Arial"/>
        </w:rPr>
        <w:t xml:space="preserve"> custodial sentence (conviction 2) in solemn proceedings.  This is an excluded sentence under section 5(1) of the 1974 Act.  </w:t>
      </w:r>
    </w:p>
    <w:p w14:paraId="2943F20A" w14:textId="77777777" w:rsidR="00E65693" w:rsidRPr="00BE029C" w:rsidRDefault="00E65693" w:rsidP="00BE029C">
      <w:pPr>
        <w:rPr>
          <w:rFonts w:ascii="Arial" w:hAnsi="Arial" w:cs="Arial"/>
        </w:rPr>
      </w:pPr>
      <w:r w:rsidRPr="00BE029C">
        <w:rPr>
          <w:rFonts w:ascii="Arial" w:hAnsi="Arial" w:cs="Arial"/>
        </w:rPr>
        <w:t xml:space="preserve"> </w:t>
      </w:r>
    </w:p>
    <w:p w14:paraId="2EA92401" w14:textId="77777777" w:rsidR="00E65693" w:rsidRPr="00BE029C" w:rsidRDefault="00E65693" w:rsidP="00BE029C">
      <w:pPr>
        <w:rPr>
          <w:rFonts w:ascii="Arial" w:hAnsi="Arial" w:cs="Arial"/>
        </w:rPr>
      </w:pPr>
      <w:r w:rsidRPr="00BE029C">
        <w:rPr>
          <w:rFonts w:ascii="Arial" w:hAnsi="Arial" w:cs="Arial"/>
        </w:rPr>
        <w:t xml:space="preserve">The disclosure period applicable to conviction 1 remains 12 months and will not be affected by conviction 2.  </w:t>
      </w:r>
    </w:p>
    <w:p w14:paraId="29D700F3" w14:textId="77777777" w:rsidR="00E65693" w:rsidRPr="00BE029C" w:rsidRDefault="00E65693" w:rsidP="00BE029C">
      <w:pPr>
        <w:rPr>
          <w:rFonts w:ascii="Arial" w:hAnsi="Arial" w:cs="Arial"/>
        </w:rPr>
      </w:pPr>
      <w:r w:rsidRPr="00BE029C">
        <w:rPr>
          <w:rFonts w:ascii="Arial" w:hAnsi="Arial" w:cs="Arial"/>
        </w:rPr>
        <w:t xml:space="preserve"> </w:t>
      </w:r>
    </w:p>
    <w:p w14:paraId="384C21CD" w14:textId="77777777" w:rsidR="00E65693" w:rsidRPr="00BE029C" w:rsidRDefault="00E65693" w:rsidP="00BE029C">
      <w:pPr>
        <w:rPr>
          <w:rFonts w:ascii="Arial" w:hAnsi="Arial" w:cs="Arial"/>
        </w:rPr>
      </w:pPr>
      <w:r w:rsidRPr="00BE029C">
        <w:rPr>
          <w:rFonts w:ascii="Arial" w:hAnsi="Arial" w:cs="Arial"/>
        </w:rPr>
        <w:t xml:space="preserve">3. What happens if I was given an excluded sentence and was convicted again? </w:t>
      </w:r>
    </w:p>
    <w:p w14:paraId="5BB97FCD" w14:textId="77777777" w:rsidR="00E65693" w:rsidRPr="00BE029C" w:rsidRDefault="00E65693" w:rsidP="00BE029C">
      <w:pPr>
        <w:rPr>
          <w:rFonts w:ascii="Arial" w:hAnsi="Arial" w:cs="Arial"/>
        </w:rPr>
      </w:pPr>
      <w:r w:rsidRPr="00BE029C">
        <w:rPr>
          <w:rFonts w:ascii="Arial" w:hAnsi="Arial" w:cs="Arial"/>
        </w:rPr>
        <w:t xml:space="preserve"> </w:t>
      </w:r>
    </w:p>
    <w:p w14:paraId="7668BC80" w14:textId="77777777" w:rsidR="00E65693" w:rsidRPr="00BE029C" w:rsidRDefault="00E65693" w:rsidP="00BE029C">
      <w:pPr>
        <w:rPr>
          <w:rFonts w:ascii="Arial" w:hAnsi="Arial" w:cs="Arial"/>
        </w:rPr>
      </w:pPr>
      <w:r w:rsidRPr="00BE029C">
        <w:rPr>
          <w:rFonts w:ascii="Arial" w:hAnsi="Arial" w:cs="Arial"/>
        </w:rPr>
        <w:t xml:space="preserve">As stated above, excluded sentences have no effect on the disclosure periods for previous or subsequent sentences.  This means the disclosure period for the subsequent conviction will be determined by the actual sentence given for that conviction.  </w:t>
      </w:r>
    </w:p>
    <w:p w14:paraId="2B148352" w14:textId="77777777" w:rsidR="00E65693" w:rsidRPr="00BE029C" w:rsidRDefault="00E65693" w:rsidP="00BE029C">
      <w:pPr>
        <w:rPr>
          <w:rFonts w:ascii="Arial" w:hAnsi="Arial" w:cs="Arial"/>
        </w:rPr>
      </w:pPr>
      <w:r w:rsidRPr="00BE029C">
        <w:rPr>
          <w:rFonts w:ascii="Arial" w:hAnsi="Arial" w:cs="Arial"/>
        </w:rPr>
        <w:t xml:space="preserve"> </w:t>
      </w:r>
    </w:p>
    <w:p w14:paraId="4CFEAE57" w14:textId="77777777" w:rsidR="00E65693" w:rsidRPr="00BE029C" w:rsidRDefault="00E65693" w:rsidP="00BE029C">
      <w:pPr>
        <w:rPr>
          <w:rFonts w:ascii="Arial" w:hAnsi="Arial" w:cs="Arial"/>
        </w:rPr>
      </w:pPr>
      <w:r w:rsidRPr="00BE029C">
        <w:rPr>
          <w:rFonts w:ascii="Arial" w:hAnsi="Arial" w:cs="Arial"/>
        </w:rPr>
        <w:t xml:space="preserve">Example </w:t>
      </w:r>
    </w:p>
    <w:p w14:paraId="6173195E" w14:textId="77777777" w:rsidR="00E65693" w:rsidRPr="00BE029C" w:rsidRDefault="00E65693" w:rsidP="00BE029C">
      <w:pPr>
        <w:rPr>
          <w:rFonts w:ascii="Arial" w:hAnsi="Arial" w:cs="Arial"/>
        </w:rPr>
      </w:pPr>
      <w:r w:rsidRPr="00BE029C">
        <w:rPr>
          <w:rFonts w:ascii="Arial" w:hAnsi="Arial" w:cs="Arial"/>
        </w:rPr>
        <w:t xml:space="preserve">A person over 18 is convicted of an offence and sentenced to five years imprisonment.  This is an excluded sentence.  Six months after being released from prison they are convicted of a second offence and fined £500.  The disclosure period applicable to the second offence is 12 months from the date of conviction and is unaffected by the first conviction. </w:t>
      </w:r>
    </w:p>
    <w:p w14:paraId="17A11C38" w14:textId="77777777" w:rsidR="00E65693" w:rsidRPr="00BE029C" w:rsidRDefault="00E65693" w:rsidP="00BE029C">
      <w:pPr>
        <w:rPr>
          <w:rFonts w:ascii="Arial" w:hAnsi="Arial" w:cs="Arial"/>
        </w:rPr>
      </w:pPr>
      <w:r w:rsidRPr="00BE029C">
        <w:rPr>
          <w:rFonts w:ascii="Arial" w:hAnsi="Arial" w:cs="Arial"/>
        </w:rPr>
        <w:t xml:space="preserve"> </w:t>
      </w:r>
    </w:p>
    <w:p w14:paraId="1AC4477E" w14:textId="77777777" w:rsidR="00E65693" w:rsidRPr="00B11680" w:rsidRDefault="00E65693" w:rsidP="002777AB">
      <w:pPr>
        <w:pStyle w:val="Heading1"/>
        <w15:collapsed/>
        <w:rPr>
          <w:sz w:val="28"/>
          <w:szCs w:val="28"/>
        </w:rPr>
      </w:pPr>
      <w:bookmarkStart w:id="14" w:name="_Section_5_Rules"/>
      <w:bookmarkStart w:id="15" w:name="_Toc50107652"/>
      <w:bookmarkEnd w:id="14"/>
      <w:r w:rsidRPr="00B11680">
        <w:rPr>
          <w:sz w:val="28"/>
          <w:szCs w:val="28"/>
        </w:rPr>
        <w:t>Section 5 Rules Consecutive and concurrent sentences</w:t>
      </w:r>
      <w:bookmarkEnd w:id="15"/>
      <w:r w:rsidRPr="00B11680">
        <w:rPr>
          <w:sz w:val="28"/>
          <w:szCs w:val="28"/>
        </w:rPr>
        <w:t xml:space="preserve"> </w:t>
      </w:r>
    </w:p>
    <w:p w14:paraId="76F77A9F" w14:textId="77777777" w:rsidR="00E65693" w:rsidRPr="00BE029C" w:rsidRDefault="00E65693" w:rsidP="00BE029C">
      <w:pPr>
        <w:rPr>
          <w:rFonts w:ascii="Arial" w:hAnsi="Arial" w:cs="Arial"/>
        </w:rPr>
      </w:pPr>
      <w:r w:rsidRPr="00BE029C">
        <w:rPr>
          <w:rFonts w:ascii="Arial" w:hAnsi="Arial" w:cs="Arial"/>
        </w:rPr>
        <w:t xml:space="preserve"> </w:t>
      </w:r>
    </w:p>
    <w:p w14:paraId="0F281B67" w14:textId="77777777" w:rsidR="00E65693" w:rsidRPr="00BE029C" w:rsidRDefault="00E65693" w:rsidP="00BE029C">
      <w:pPr>
        <w:rPr>
          <w:rFonts w:ascii="Arial" w:hAnsi="Arial" w:cs="Arial"/>
        </w:rPr>
      </w:pPr>
      <w:r w:rsidRPr="00BE029C">
        <w:rPr>
          <w:rFonts w:ascii="Arial" w:hAnsi="Arial" w:cs="Arial"/>
        </w:rPr>
        <w:t xml:space="preserve"> </w:t>
      </w:r>
    </w:p>
    <w:p w14:paraId="10AFF8CA" w14:textId="77777777" w:rsidR="00E65693" w:rsidRPr="00BE029C" w:rsidRDefault="006E394C" w:rsidP="00BE029C">
      <w:pPr>
        <w:rPr>
          <w:rFonts w:ascii="Arial" w:hAnsi="Arial" w:cs="Arial"/>
        </w:rPr>
      </w:pPr>
      <w:r>
        <w:rPr>
          <w:rFonts w:ascii="Arial" w:hAnsi="Arial" w:cs="Arial"/>
        </w:rPr>
        <w:t xml:space="preserve">Section 5(2F): </w:t>
      </w:r>
      <w:r w:rsidR="00E65693" w:rsidRPr="00BE029C">
        <w:rPr>
          <w:rFonts w:ascii="Arial" w:hAnsi="Arial" w:cs="Arial"/>
        </w:rPr>
        <w:t xml:space="preserve">For the purposes of this section: </w:t>
      </w:r>
    </w:p>
    <w:p w14:paraId="49E823F7" w14:textId="77777777" w:rsidR="00E65693" w:rsidRPr="00BE029C" w:rsidRDefault="00E65693" w:rsidP="00BE029C">
      <w:pPr>
        <w:rPr>
          <w:rFonts w:ascii="Arial" w:hAnsi="Arial" w:cs="Arial"/>
        </w:rPr>
      </w:pPr>
      <w:r w:rsidRPr="00BE029C">
        <w:rPr>
          <w:rFonts w:ascii="Arial" w:hAnsi="Arial" w:cs="Arial"/>
        </w:rPr>
        <w:t xml:space="preserve"> </w:t>
      </w:r>
    </w:p>
    <w:p w14:paraId="69B8989D" w14:textId="77777777" w:rsidR="00E65693" w:rsidRPr="00EE2B35" w:rsidRDefault="00E65693" w:rsidP="00EE2B35">
      <w:pPr>
        <w:pStyle w:val="ListParagraph"/>
        <w:numPr>
          <w:ilvl w:val="0"/>
          <w:numId w:val="42"/>
        </w:numPr>
        <w:rPr>
          <w:rFonts w:ascii="Arial" w:hAnsi="Arial" w:cs="Arial"/>
        </w:rPr>
      </w:pPr>
      <w:r w:rsidRPr="00EE2B35">
        <w:rPr>
          <w:rFonts w:ascii="Arial" w:hAnsi="Arial" w:cs="Arial"/>
        </w:rPr>
        <w:t xml:space="preserve">consecutive terms </w:t>
      </w:r>
      <w:proofErr w:type="gramStart"/>
      <w:r w:rsidRPr="00EE2B35">
        <w:rPr>
          <w:rFonts w:ascii="Arial" w:hAnsi="Arial" w:cs="Arial"/>
        </w:rPr>
        <w:t>of;</w:t>
      </w:r>
      <w:proofErr w:type="gramEnd"/>
      <w:r w:rsidRPr="00EE2B35">
        <w:rPr>
          <w:rFonts w:ascii="Arial" w:hAnsi="Arial" w:cs="Arial"/>
        </w:rPr>
        <w:t xml:space="preserve"> </w:t>
      </w:r>
    </w:p>
    <w:p w14:paraId="69C3AFBA" w14:textId="77777777" w:rsidR="00E65693" w:rsidRPr="00EE2B35" w:rsidRDefault="00E65693" w:rsidP="00EE2B35">
      <w:pPr>
        <w:pStyle w:val="ListParagraph"/>
        <w:numPr>
          <w:ilvl w:val="1"/>
          <w:numId w:val="45"/>
        </w:numPr>
        <w:rPr>
          <w:rFonts w:ascii="Arial" w:hAnsi="Arial" w:cs="Arial"/>
        </w:rPr>
      </w:pPr>
      <w:r w:rsidRPr="00EE2B35">
        <w:rPr>
          <w:rFonts w:ascii="Arial" w:hAnsi="Arial" w:cs="Arial"/>
        </w:rPr>
        <w:t xml:space="preserve">imprisonment or other custodial sentences, or  </w:t>
      </w:r>
    </w:p>
    <w:p w14:paraId="1339539B" w14:textId="77777777" w:rsidR="00E65693" w:rsidRPr="00EE2B35" w:rsidRDefault="00E65693" w:rsidP="00EE2B35">
      <w:pPr>
        <w:pStyle w:val="ListParagraph"/>
        <w:numPr>
          <w:ilvl w:val="1"/>
          <w:numId w:val="45"/>
        </w:numPr>
        <w:rPr>
          <w:rFonts w:ascii="Arial" w:hAnsi="Arial" w:cs="Arial"/>
        </w:rPr>
      </w:pPr>
      <w:r w:rsidRPr="00EE2B35">
        <w:rPr>
          <w:rFonts w:ascii="Arial" w:hAnsi="Arial" w:cs="Arial"/>
        </w:rPr>
        <w:t xml:space="preserve">detention under section 209 of the Armed Forces Act 2006 are to be treated as a single </w:t>
      </w:r>
      <w:r w:rsidR="00EE2B35">
        <w:rPr>
          <w:rFonts w:ascii="Arial" w:hAnsi="Arial" w:cs="Arial"/>
        </w:rPr>
        <w:t>term</w:t>
      </w:r>
      <w:r w:rsidRPr="00EE2B35">
        <w:rPr>
          <w:rFonts w:ascii="Arial" w:hAnsi="Arial" w:cs="Arial"/>
        </w:rPr>
        <w:t xml:space="preserve"> </w:t>
      </w:r>
    </w:p>
    <w:p w14:paraId="19491D67" w14:textId="77777777" w:rsidR="00E65693" w:rsidRPr="00BE029C" w:rsidRDefault="00E65693" w:rsidP="00BE029C">
      <w:pPr>
        <w:rPr>
          <w:rFonts w:ascii="Arial" w:hAnsi="Arial" w:cs="Arial"/>
        </w:rPr>
      </w:pPr>
      <w:r w:rsidRPr="00BE029C">
        <w:rPr>
          <w:rFonts w:ascii="Arial" w:hAnsi="Arial" w:cs="Arial"/>
        </w:rPr>
        <w:t xml:space="preserve"> </w:t>
      </w:r>
    </w:p>
    <w:p w14:paraId="24F9C5D2" w14:textId="77777777" w:rsidR="00E65693" w:rsidRPr="00EE2B35" w:rsidRDefault="00E65693" w:rsidP="00EE2B35">
      <w:pPr>
        <w:pStyle w:val="ListParagraph"/>
        <w:numPr>
          <w:ilvl w:val="0"/>
          <w:numId w:val="42"/>
        </w:numPr>
        <w:rPr>
          <w:rFonts w:ascii="Arial" w:hAnsi="Arial" w:cs="Arial"/>
        </w:rPr>
      </w:pPr>
      <w:r w:rsidRPr="00EE2B35">
        <w:rPr>
          <w:rFonts w:ascii="Arial" w:hAnsi="Arial" w:cs="Arial"/>
        </w:rPr>
        <w:t xml:space="preserve">terms of imprisonment, or of detention, which are: </w:t>
      </w:r>
    </w:p>
    <w:p w14:paraId="1D26D51E" w14:textId="77777777" w:rsidR="00E65693" w:rsidRPr="00EE2B35" w:rsidRDefault="00E65693" w:rsidP="00EE2B35">
      <w:pPr>
        <w:pStyle w:val="ListParagraph"/>
        <w:numPr>
          <w:ilvl w:val="1"/>
          <w:numId w:val="47"/>
        </w:numPr>
        <w:rPr>
          <w:rFonts w:ascii="Arial" w:hAnsi="Arial" w:cs="Arial"/>
        </w:rPr>
      </w:pPr>
      <w:r w:rsidRPr="00EE2B35">
        <w:rPr>
          <w:rFonts w:ascii="Arial" w:hAnsi="Arial" w:cs="Arial"/>
        </w:rPr>
        <w:t xml:space="preserve">wholly or partly concurrent, and  </w:t>
      </w:r>
    </w:p>
    <w:p w14:paraId="75CAB2D7" w14:textId="77777777" w:rsidR="00E65693" w:rsidRPr="00EE2B35" w:rsidRDefault="00E65693" w:rsidP="00EE2B35">
      <w:pPr>
        <w:pStyle w:val="ListParagraph"/>
        <w:numPr>
          <w:ilvl w:val="1"/>
          <w:numId w:val="47"/>
        </w:numPr>
        <w:rPr>
          <w:rFonts w:ascii="Arial" w:hAnsi="Arial" w:cs="Arial"/>
        </w:rPr>
      </w:pPr>
      <w:r w:rsidRPr="00EE2B35">
        <w:rPr>
          <w:rFonts w:ascii="Arial" w:hAnsi="Arial" w:cs="Arial"/>
        </w:rPr>
        <w:t xml:space="preserve">imposed in respect of offences of which a person was convicted in the same proceedings are to be treated as a single term. </w:t>
      </w:r>
    </w:p>
    <w:p w14:paraId="7C3BE53A" w14:textId="77777777" w:rsidR="00E65693" w:rsidRPr="00BE029C" w:rsidRDefault="00E65693" w:rsidP="00BE029C">
      <w:pPr>
        <w:rPr>
          <w:rFonts w:ascii="Arial" w:hAnsi="Arial" w:cs="Arial"/>
        </w:rPr>
      </w:pPr>
      <w:r w:rsidRPr="00BE029C">
        <w:rPr>
          <w:rFonts w:ascii="Arial" w:hAnsi="Arial" w:cs="Arial"/>
        </w:rPr>
        <w:t xml:space="preserve"> </w:t>
      </w:r>
    </w:p>
    <w:p w14:paraId="20D5DD7B" w14:textId="77777777" w:rsidR="00E65693" w:rsidRPr="00BE029C" w:rsidRDefault="00E65693" w:rsidP="00BE029C">
      <w:pPr>
        <w:rPr>
          <w:rFonts w:ascii="Arial" w:hAnsi="Arial" w:cs="Arial"/>
        </w:rPr>
      </w:pPr>
      <w:r w:rsidRPr="00BE029C">
        <w:rPr>
          <w:rFonts w:ascii="Arial" w:hAnsi="Arial" w:cs="Arial"/>
        </w:rPr>
        <w:t xml:space="preserve">Therefore, if an individual receives more than one sentence for different offences at the same time, the total disclosure period will depend on whether the sentences run consecutively (one after the other) or concurrently (at the same time).  </w:t>
      </w:r>
    </w:p>
    <w:p w14:paraId="479E7174" w14:textId="77777777" w:rsidR="00E65693" w:rsidRPr="00BE029C" w:rsidRDefault="00E65693" w:rsidP="00BE029C">
      <w:pPr>
        <w:rPr>
          <w:rFonts w:ascii="Arial" w:hAnsi="Arial" w:cs="Arial"/>
        </w:rPr>
      </w:pPr>
      <w:r w:rsidRPr="00BE029C">
        <w:rPr>
          <w:rFonts w:ascii="Arial" w:hAnsi="Arial" w:cs="Arial"/>
        </w:rPr>
        <w:t xml:space="preserve"> </w:t>
      </w:r>
    </w:p>
    <w:p w14:paraId="24734AB4" w14:textId="77777777" w:rsidR="00E65693" w:rsidRPr="00BE029C" w:rsidRDefault="00E65693" w:rsidP="00BE029C">
      <w:pPr>
        <w:rPr>
          <w:rFonts w:ascii="Arial" w:hAnsi="Arial" w:cs="Arial"/>
        </w:rPr>
      </w:pPr>
      <w:r w:rsidRPr="00BE029C">
        <w:rPr>
          <w:rFonts w:ascii="Arial" w:hAnsi="Arial" w:cs="Arial"/>
        </w:rPr>
        <w:t xml:space="preserve">If consecutive sentences are imposed, then the sentences will be added together to calculate the disclosure period.  </w:t>
      </w:r>
    </w:p>
    <w:p w14:paraId="7605B3E1" w14:textId="77777777" w:rsidR="00E65693" w:rsidRPr="00BE029C" w:rsidRDefault="00E65693" w:rsidP="00BE029C">
      <w:pPr>
        <w:rPr>
          <w:rFonts w:ascii="Arial" w:hAnsi="Arial" w:cs="Arial"/>
        </w:rPr>
      </w:pPr>
      <w:r w:rsidRPr="00BE029C">
        <w:rPr>
          <w:rFonts w:ascii="Arial" w:eastAsia="Arial" w:hAnsi="Arial" w:cs="Arial"/>
        </w:rPr>
        <w:t xml:space="preserve"> </w:t>
      </w:r>
    </w:p>
    <w:p w14:paraId="53D2AC6F" w14:textId="77777777" w:rsidR="00E65693" w:rsidRPr="00BE029C" w:rsidRDefault="00E65693" w:rsidP="00BE029C">
      <w:pPr>
        <w:rPr>
          <w:rFonts w:ascii="Arial" w:hAnsi="Arial" w:cs="Arial"/>
        </w:rPr>
      </w:pPr>
      <w:r w:rsidRPr="00BE029C">
        <w:rPr>
          <w:rFonts w:ascii="Arial" w:hAnsi="Arial" w:cs="Arial"/>
        </w:rPr>
        <w:t xml:space="preserve">Example </w:t>
      </w:r>
    </w:p>
    <w:p w14:paraId="542DF52A" w14:textId="77777777" w:rsidR="00E65693" w:rsidRPr="00BE029C" w:rsidRDefault="00E65693" w:rsidP="00BE029C">
      <w:pPr>
        <w:rPr>
          <w:rFonts w:ascii="Arial" w:hAnsi="Arial" w:cs="Arial"/>
        </w:rPr>
      </w:pPr>
      <w:r w:rsidRPr="00BE029C">
        <w:rPr>
          <w:rFonts w:ascii="Arial" w:hAnsi="Arial" w:cs="Arial"/>
        </w:rPr>
        <w:t xml:space="preserve">A four month and </w:t>
      </w:r>
      <w:proofErr w:type="gramStart"/>
      <w:r w:rsidRPr="00BE029C">
        <w:rPr>
          <w:rFonts w:ascii="Arial" w:hAnsi="Arial" w:cs="Arial"/>
        </w:rPr>
        <w:t>six month</w:t>
      </w:r>
      <w:proofErr w:type="gramEnd"/>
      <w:r w:rsidRPr="00BE029C">
        <w:rPr>
          <w:rFonts w:ascii="Arial" w:hAnsi="Arial" w:cs="Arial"/>
        </w:rPr>
        <w:t xml:space="preserve"> prison sentence running consecutively will count as a ten month sentence (carrying a “buffer period” of 2 years, if over 18 at date of conviction, from the end of the sentence) giving a total disclosure period of two years and ten months before the convictions may become spent. </w:t>
      </w:r>
    </w:p>
    <w:p w14:paraId="02233A1B" w14:textId="77777777" w:rsidR="00E65693" w:rsidRPr="00BE029C" w:rsidRDefault="00E65693" w:rsidP="00BE029C">
      <w:pPr>
        <w:rPr>
          <w:rFonts w:ascii="Arial" w:hAnsi="Arial" w:cs="Arial"/>
        </w:rPr>
      </w:pPr>
      <w:r w:rsidRPr="00BE029C">
        <w:rPr>
          <w:rFonts w:ascii="Arial" w:hAnsi="Arial" w:cs="Arial"/>
        </w:rPr>
        <w:t xml:space="preserve"> </w:t>
      </w:r>
    </w:p>
    <w:p w14:paraId="1C78DC3A" w14:textId="77777777" w:rsidR="00E65693" w:rsidRPr="00BE029C" w:rsidRDefault="00E65693" w:rsidP="00BE029C">
      <w:pPr>
        <w:rPr>
          <w:rFonts w:ascii="Arial" w:hAnsi="Arial" w:cs="Arial"/>
        </w:rPr>
      </w:pPr>
      <w:r w:rsidRPr="00BE029C">
        <w:rPr>
          <w:rFonts w:ascii="Arial" w:hAnsi="Arial" w:cs="Arial"/>
        </w:rPr>
        <w:t xml:space="preserve">If concurrent sentences are imposed, then the longest applicable disclosure period will apply to all the sentences.  </w:t>
      </w:r>
    </w:p>
    <w:p w14:paraId="63A55C4F" w14:textId="77777777" w:rsidR="00E65693" w:rsidRPr="00BE029C" w:rsidRDefault="00E65693" w:rsidP="00BE029C">
      <w:pPr>
        <w:rPr>
          <w:rFonts w:ascii="Arial" w:hAnsi="Arial" w:cs="Arial"/>
        </w:rPr>
      </w:pPr>
      <w:r w:rsidRPr="00BE029C">
        <w:rPr>
          <w:rFonts w:ascii="Arial" w:eastAsia="Arial" w:hAnsi="Arial" w:cs="Arial"/>
        </w:rPr>
        <w:t xml:space="preserve"> </w:t>
      </w:r>
    </w:p>
    <w:p w14:paraId="59D33F3B" w14:textId="77777777" w:rsidR="00E65693" w:rsidRPr="00BE029C" w:rsidRDefault="00E65693" w:rsidP="00BE029C">
      <w:pPr>
        <w:rPr>
          <w:rFonts w:ascii="Arial" w:hAnsi="Arial" w:cs="Arial"/>
        </w:rPr>
      </w:pPr>
      <w:r w:rsidRPr="00BE029C">
        <w:rPr>
          <w:rFonts w:ascii="Arial" w:hAnsi="Arial" w:cs="Arial"/>
        </w:rPr>
        <w:t xml:space="preserve">Example </w:t>
      </w:r>
    </w:p>
    <w:p w14:paraId="182D8FEE" w14:textId="77777777" w:rsidR="00E65693" w:rsidRPr="00BE029C" w:rsidRDefault="00E65693" w:rsidP="00BE029C">
      <w:pPr>
        <w:rPr>
          <w:rFonts w:ascii="Arial" w:hAnsi="Arial" w:cs="Arial"/>
        </w:rPr>
      </w:pPr>
      <w:r w:rsidRPr="00BE029C">
        <w:rPr>
          <w:rFonts w:ascii="Arial" w:hAnsi="Arial" w:cs="Arial"/>
        </w:rPr>
        <w:t xml:space="preserve">A four month and </w:t>
      </w:r>
      <w:proofErr w:type="gramStart"/>
      <w:r w:rsidRPr="00BE029C">
        <w:rPr>
          <w:rFonts w:ascii="Arial" w:hAnsi="Arial" w:cs="Arial"/>
        </w:rPr>
        <w:t>six month</w:t>
      </w:r>
      <w:proofErr w:type="gramEnd"/>
      <w:r w:rsidRPr="00BE029C">
        <w:rPr>
          <w:rFonts w:ascii="Arial" w:hAnsi="Arial" w:cs="Arial"/>
        </w:rPr>
        <w:t xml:space="preserve"> prison sentence ordered to run concurrently will count as a single term of six months (carrying a “buffer period” of two years, if over 18 from date of conviction, from the end of the sentence) giving a total disclosure period of two years and 6 months before both convictions may become spent).  </w:t>
      </w:r>
    </w:p>
    <w:p w14:paraId="26F75A9B" w14:textId="77777777" w:rsidR="00E65693" w:rsidRPr="00BE029C" w:rsidRDefault="00E65693" w:rsidP="00BE029C">
      <w:pPr>
        <w:rPr>
          <w:rFonts w:ascii="Arial" w:hAnsi="Arial" w:cs="Arial"/>
        </w:rPr>
      </w:pPr>
      <w:r w:rsidRPr="00BE029C">
        <w:rPr>
          <w:rFonts w:ascii="Arial" w:hAnsi="Arial" w:cs="Arial"/>
        </w:rPr>
        <w:t xml:space="preserve"> </w:t>
      </w:r>
    </w:p>
    <w:p w14:paraId="7A5BA82C" w14:textId="77777777" w:rsidR="00E65693" w:rsidRPr="00B11680" w:rsidRDefault="00E65693" w:rsidP="002777AB">
      <w:pPr>
        <w:pStyle w:val="Heading1"/>
        <w15:collapsed/>
        <w:rPr>
          <w:sz w:val="28"/>
          <w:szCs w:val="28"/>
        </w:rPr>
      </w:pPr>
      <w:bookmarkStart w:id="16" w:name="_Suspended_sentences"/>
      <w:bookmarkStart w:id="17" w:name="_Toc50107653"/>
      <w:bookmarkEnd w:id="16"/>
      <w:r w:rsidRPr="00B11680">
        <w:rPr>
          <w:sz w:val="28"/>
          <w:szCs w:val="28"/>
        </w:rPr>
        <w:t>Suspended sentences</w:t>
      </w:r>
      <w:bookmarkEnd w:id="17"/>
      <w:r w:rsidRPr="00B11680">
        <w:rPr>
          <w:sz w:val="28"/>
          <w:szCs w:val="28"/>
        </w:rPr>
        <w:t xml:space="preserve"> </w:t>
      </w:r>
    </w:p>
    <w:p w14:paraId="294FA535" w14:textId="77777777" w:rsidR="00E65693" w:rsidRPr="00BE029C" w:rsidRDefault="00E65693" w:rsidP="00BE029C">
      <w:pPr>
        <w:rPr>
          <w:rFonts w:ascii="Arial" w:hAnsi="Arial" w:cs="Arial"/>
        </w:rPr>
      </w:pPr>
      <w:r w:rsidRPr="00BE029C">
        <w:rPr>
          <w:rFonts w:ascii="Arial" w:hAnsi="Arial" w:cs="Arial"/>
        </w:rPr>
        <w:t xml:space="preserve"> </w:t>
      </w:r>
    </w:p>
    <w:p w14:paraId="6F81BA97" w14:textId="77777777" w:rsidR="00E65693" w:rsidRPr="00BE029C" w:rsidRDefault="00E65693" w:rsidP="00BE029C">
      <w:pPr>
        <w:rPr>
          <w:rFonts w:ascii="Arial" w:hAnsi="Arial" w:cs="Arial"/>
        </w:rPr>
      </w:pPr>
      <w:r w:rsidRPr="00BE029C">
        <w:rPr>
          <w:rFonts w:ascii="Arial" w:hAnsi="Arial" w:cs="Arial"/>
        </w:rPr>
        <w:t>Section 5(2</w:t>
      </w:r>
      <w:proofErr w:type="gramStart"/>
      <w:r w:rsidRPr="00BE029C">
        <w:rPr>
          <w:rFonts w:ascii="Arial" w:hAnsi="Arial" w:cs="Arial"/>
        </w:rPr>
        <w:t>F)(</w:t>
      </w:r>
      <w:proofErr w:type="gramEnd"/>
      <w:r w:rsidRPr="00BE029C">
        <w:rPr>
          <w:rFonts w:ascii="Arial" w:hAnsi="Arial" w:cs="Arial"/>
        </w:rPr>
        <w:t xml:space="preserve">c): No account is to be taken of any subsequent variation, made by a court in dealing with a person in respect of a suspended sentence of imprisonment, of the term originally imposed. </w:t>
      </w:r>
    </w:p>
    <w:p w14:paraId="5EE038FA" w14:textId="77777777" w:rsidR="00E65693" w:rsidRPr="00BE029C" w:rsidRDefault="00E65693" w:rsidP="00BE029C">
      <w:pPr>
        <w:rPr>
          <w:rFonts w:ascii="Arial" w:hAnsi="Arial" w:cs="Arial"/>
        </w:rPr>
      </w:pPr>
      <w:r w:rsidRPr="00BE029C">
        <w:rPr>
          <w:rFonts w:ascii="Arial" w:hAnsi="Arial" w:cs="Arial"/>
        </w:rPr>
        <w:t xml:space="preserve"> </w:t>
      </w:r>
    </w:p>
    <w:p w14:paraId="5AF6AE0E" w14:textId="77777777" w:rsidR="00E65693" w:rsidRPr="00BE029C" w:rsidRDefault="00E65693" w:rsidP="00BE029C">
      <w:pPr>
        <w:rPr>
          <w:rFonts w:ascii="Arial" w:hAnsi="Arial" w:cs="Arial"/>
        </w:rPr>
      </w:pPr>
      <w:r w:rsidRPr="00BE029C">
        <w:rPr>
          <w:rFonts w:ascii="Arial" w:hAnsi="Arial" w:cs="Arial"/>
        </w:rPr>
        <w:t xml:space="preserve">Example </w:t>
      </w:r>
    </w:p>
    <w:p w14:paraId="448023C1" w14:textId="77777777" w:rsidR="00E65693" w:rsidRPr="00BE029C" w:rsidRDefault="00E65693" w:rsidP="00BE029C">
      <w:pPr>
        <w:rPr>
          <w:rFonts w:ascii="Arial" w:hAnsi="Arial" w:cs="Arial"/>
        </w:rPr>
      </w:pPr>
      <w:r w:rsidRPr="00BE029C">
        <w:rPr>
          <w:rFonts w:ascii="Arial" w:hAnsi="Arial" w:cs="Arial"/>
        </w:rPr>
        <w:t xml:space="preserve">A </w:t>
      </w:r>
      <w:proofErr w:type="gramStart"/>
      <w:r w:rsidRPr="00BE029C">
        <w:rPr>
          <w:rFonts w:ascii="Arial" w:hAnsi="Arial" w:cs="Arial"/>
        </w:rPr>
        <w:t>2 year</w:t>
      </w:r>
      <w:proofErr w:type="gramEnd"/>
      <w:r w:rsidRPr="00BE029C">
        <w:rPr>
          <w:rFonts w:ascii="Arial" w:hAnsi="Arial" w:cs="Arial"/>
        </w:rPr>
        <w:t xml:space="preserve"> custodial sentence suspended for 2 years will have the same disclosure period as a 2 year custodial sentence that has not been suspended, (i.e. 6 years from date of conviction or 4 years from date of conviction if under 18 at date of conviction). </w:t>
      </w:r>
    </w:p>
    <w:p w14:paraId="02E886B2" w14:textId="77777777" w:rsidR="00E65693" w:rsidRPr="00BE029C" w:rsidRDefault="00E65693" w:rsidP="00BE029C">
      <w:pPr>
        <w:rPr>
          <w:rFonts w:ascii="Arial" w:hAnsi="Arial" w:cs="Arial"/>
        </w:rPr>
      </w:pPr>
      <w:r w:rsidRPr="00BE029C">
        <w:rPr>
          <w:rFonts w:ascii="Arial" w:hAnsi="Arial" w:cs="Arial"/>
        </w:rPr>
        <w:t xml:space="preserve"> </w:t>
      </w:r>
    </w:p>
    <w:p w14:paraId="2D841D80" w14:textId="77777777" w:rsidR="00E65693" w:rsidRPr="00B11680" w:rsidRDefault="00E65693" w:rsidP="002777AB">
      <w:pPr>
        <w:pStyle w:val="Heading1"/>
        <w15:collapsed/>
        <w:rPr>
          <w:sz w:val="28"/>
          <w:szCs w:val="28"/>
        </w:rPr>
      </w:pPr>
      <w:bookmarkStart w:id="18" w:name="_Sentences_imposed_outwith"/>
      <w:bookmarkStart w:id="19" w:name="_Toc50107654"/>
      <w:bookmarkEnd w:id="18"/>
      <w:r w:rsidRPr="00B11680">
        <w:rPr>
          <w:sz w:val="28"/>
          <w:szCs w:val="28"/>
        </w:rPr>
        <w:t xml:space="preserve">Sentences imposed </w:t>
      </w:r>
      <w:proofErr w:type="spellStart"/>
      <w:r w:rsidRPr="00B11680">
        <w:rPr>
          <w:sz w:val="28"/>
          <w:szCs w:val="28"/>
        </w:rPr>
        <w:t>outwith</w:t>
      </w:r>
      <w:proofErr w:type="spellEnd"/>
      <w:r w:rsidRPr="00B11680">
        <w:rPr>
          <w:sz w:val="28"/>
          <w:szCs w:val="28"/>
        </w:rPr>
        <w:t xml:space="preserve"> Scotland</w:t>
      </w:r>
      <w:bookmarkEnd w:id="19"/>
      <w:r w:rsidRPr="00B11680">
        <w:rPr>
          <w:sz w:val="28"/>
          <w:szCs w:val="28"/>
        </w:rPr>
        <w:t xml:space="preserve"> </w:t>
      </w:r>
    </w:p>
    <w:p w14:paraId="406C923E" w14:textId="77777777" w:rsidR="00E65693" w:rsidRPr="00BE029C" w:rsidRDefault="00E65693" w:rsidP="00BE029C">
      <w:pPr>
        <w:rPr>
          <w:rFonts w:ascii="Arial" w:hAnsi="Arial" w:cs="Arial"/>
        </w:rPr>
      </w:pPr>
      <w:r w:rsidRPr="00BE029C">
        <w:rPr>
          <w:rFonts w:ascii="Arial" w:hAnsi="Arial" w:cs="Arial"/>
        </w:rPr>
        <w:t xml:space="preserve"> </w:t>
      </w:r>
    </w:p>
    <w:p w14:paraId="20331DBB" w14:textId="77777777" w:rsidR="00E65693" w:rsidRPr="00BE029C" w:rsidRDefault="00E65693" w:rsidP="00BE029C">
      <w:pPr>
        <w:rPr>
          <w:rFonts w:ascii="Arial" w:hAnsi="Arial" w:cs="Arial"/>
        </w:rPr>
      </w:pPr>
      <w:r w:rsidRPr="00BE029C">
        <w:rPr>
          <w:rFonts w:ascii="Arial" w:hAnsi="Arial" w:cs="Arial"/>
        </w:rPr>
        <w:t>Section 5(2</w:t>
      </w:r>
      <w:proofErr w:type="gramStart"/>
      <w:r w:rsidRPr="00BE029C">
        <w:rPr>
          <w:rFonts w:ascii="Arial" w:hAnsi="Arial" w:cs="Arial"/>
        </w:rPr>
        <w:t>F)(</w:t>
      </w:r>
      <w:proofErr w:type="gramEnd"/>
      <w:r w:rsidRPr="00BE029C">
        <w:rPr>
          <w:rFonts w:ascii="Arial" w:hAnsi="Arial" w:cs="Arial"/>
        </w:rPr>
        <w:t xml:space="preserve">d): A sentence imposed by a court </w:t>
      </w:r>
      <w:proofErr w:type="spellStart"/>
      <w:r w:rsidRPr="00BE029C">
        <w:rPr>
          <w:rFonts w:ascii="Arial" w:hAnsi="Arial" w:cs="Arial"/>
        </w:rPr>
        <w:t>outwith</w:t>
      </w:r>
      <w:proofErr w:type="spellEnd"/>
      <w:r w:rsidRPr="00BE029C">
        <w:rPr>
          <w:rFonts w:ascii="Arial" w:hAnsi="Arial" w:cs="Arial"/>
        </w:rPr>
        <w:t xml:space="preserve"> Scotland is to be treated as the sentence mentioned: </w:t>
      </w:r>
    </w:p>
    <w:p w14:paraId="6408542A" w14:textId="77777777" w:rsidR="00E65693" w:rsidRPr="00BE029C" w:rsidRDefault="00E65693" w:rsidP="00BE029C">
      <w:pPr>
        <w:rPr>
          <w:rFonts w:ascii="Arial" w:hAnsi="Arial" w:cs="Arial"/>
        </w:rPr>
      </w:pPr>
      <w:r w:rsidRPr="00BE029C">
        <w:rPr>
          <w:rFonts w:ascii="Arial" w:hAnsi="Arial" w:cs="Arial"/>
        </w:rPr>
        <w:t xml:space="preserve"> </w:t>
      </w:r>
    </w:p>
    <w:p w14:paraId="2E91C92B" w14:textId="77777777" w:rsidR="00E65693" w:rsidRPr="00BE029C" w:rsidRDefault="00E65693" w:rsidP="00BE029C">
      <w:pPr>
        <w:rPr>
          <w:rFonts w:ascii="Arial" w:hAnsi="Arial" w:cs="Arial"/>
        </w:rPr>
      </w:pPr>
      <w:r w:rsidRPr="00BE029C">
        <w:rPr>
          <w:rFonts w:ascii="Arial" w:hAnsi="Arial" w:cs="Arial"/>
        </w:rPr>
        <w:t xml:space="preserve">in section 5,  </w:t>
      </w:r>
    </w:p>
    <w:p w14:paraId="29DF3E67" w14:textId="77777777" w:rsidR="00E65693" w:rsidRPr="00BE029C" w:rsidRDefault="00E65693" w:rsidP="00BE029C">
      <w:pPr>
        <w:rPr>
          <w:rFonts w:ascii="Arial" w:hAnsi="Arial" w:cs="Arial"/>
        </w:rPr>
      </w:pPr>
      <w:r w:rsidRPr="00BE029C">
        <w:rPr>
          <w:rFonts w:ascii="Arial" w:hAnsi="Arial" w:cs="Arial"/>
        </w:rPr>
        <w:t xml:space="preserve">in Table A or Table B, or </w:t>
      </w:r>
    </w:p>
    <w:p w14:paraId="7469CFB4" w14:textId="77777777" w:rsidR="00E65693" w:rsidRPr="00BE029C" w:rsidRDefault="00E65693" w:rsidP="00BE029C">
      <w:pPr>
        <w:rPr>
          <w:rFonts w:ascii="Arial" w:hAnsi="Arial" w:cs="Arial"/>
        </w:rPr>
      </w:pPr>
      <w:r w:rsidRPr="00BE029C">
        <w:rPr>
          <w:rFonts w:ascii="Arial" w:hAnsi="Arial" w:cs="Arial"/>
        </w:rPr>
        <w:t xml:space="preserve">in any of sections 5C to 5J,  </w:t>
      </w:r>
    </w:p>
    <w:p w14:paraId="1A5227E0" w14:textId="77777777" w:rsidR="00E65693" w:rsidRPr="00BE029C" w:rsidRDefault="00E65693" w:rsidP="00BE029C">
      <w:pPr>
        <w:rPr>
          <w:rFonts w:ascii="Arial" w:hAnsi="Arial" w:cs="Arial"/>
        </w:rPr>
      </w:pPr>
      <w:r w:rsidRPr="00BE029C">
        <w:rPr>
          <w:rFonts w:ascii="Arial" w:hAnsi="Arial" w:cs="Arial"/>
        </w:rPr>
        <w:t xml:space="preserve"> </w:t>
      </w:r>
    </w:p>
    <w:p w14:paraId="5CD07D09" w14:textId="77777777" w:rsidR="00E65693" w:rsidRPr="00BE029C" w:rsidRDefault="00E65693" w:rsidP="00BE029C">
      <w:pPr>
        <w:rPr>
          <w:rFonts w:ascii="Arial" w:hAnsi="Arial" w:cs="Arial"/>
        </w:rPr>
      </w:pPr>
      <w:r w:rsidRPr="00BE029C">
        <w:rPr>
          <w:rFonts w:ascii="Arial" w:hAnsi="Arial" w:cs="Arial"/>
        </w:rPr>
        <w:t xml:space="preserve">to which it most closely corresponds. </w:t>
      </w:r>
    </w:p>
    <w:p w14:paraId="4559B91B" w14:textId="77777777" w:rsidR="00E65693" w:rsidRPr="00BE029C" w:rsidRDefault="00E65693" w:rsidP="00BE029C">
      <w:pPr>
        <w:rPr>
          <w:rFonts w:ascii="Arial" w:hAnsi="Arial" w:cs="Arial"/>
        </w:rPr>
      </w:pPr>
      <w:r w:rsidRPr="00BE029C">
        <w:rPr>
          <w:rFonts w:ascii="Arial" w:hAnsi="Arial" w:cs="Arial"/>
        </w:rPr>
        <w:t xml:space="preserve"> </w:t>
      </w:r>
    </w:p>
    <w:p w14:paraId="1E1F1DCC" w14:textId="77777777" w:rsidR="00E65693" w:rsidRPr="00BE029C" w:rsidRDefault="00E65693" w:rsidP="00BE029C">
      <w:pPr>
        <w:rPr>
          <w:rFonts w:ascii="Arial" w:hAnsi="Arial" w:cs="Arial"/>
        </w:rPr>
      </w:pPr>
      <w:r w:rsidRPr="00BE029C">
        <w:rPr>
          <w:rFonts w:ascii="Arial" w:hAnsi="Arial" w:cs="Arial"/>
        </w:rPr>
        <w:t xml:space="preserve">This is the closest equivalent rule.  This means sentences </w:t>
      </w:r>
      <w:proofErr w:type="spellStart"/>
      <w:r w:rsidRPr="00BE029C">
        <w:rPr>
          <w:rFonts w:ascii="Arial" w:hAnsi="Arial" w:cs="Arial"/>
        </w:rPr>
        <w:t>outwith</w:t>
      </w:r>
      <w:proofErr w:type="spellEnd"/>
      <w:r w:rsidRPr="00BE029C">
        <w:rPr>
          <w:rFonts w:ascii="Arial" w:hAnsi="Arial" w:cs="Arial"/>
        </w:rPr>
        <w:t xml:space="preserve"> Scotland must be treated as the closest equivalent Scottish sentence </w:t>
      </w:r>
      <w:proofErr w:type="gramStart"/>
      <w:r w:rsidRPr="00BE029C">
        <w:rPr>
          <w:rFonts w:ascii="Arial" w:hAnsi="Arial" w:cs="Arial"/>
        </w:rPr>
        <w:t>in order to</w:t>
      </w:r>
      <w:proofErr w:type="gramEnd"/>
      <w:r w:rsidRPr="00BE029C">
        <w:rPr>
          <w:rFonts w:ascii="Arial" w:hAnsi="Arial" w:cs="Arial"/>
        </w:rPr>
        <w:t xml:space="preserve"> determine the appropriate disclosure period. </w:t>
      </w:r>
    </w:p>
    <w:p w14:paraId="2AC6DE8C" w14:textId="77777777" w:rsidR="00E65693" w:rsidRPr="00BE029C" w:rsidRDefault="00E65693" w:rsidP="00BE029C">
      <w:pPr>
        <w:rPr>
          <w:rFonts w:ascii="Arial" w:hAnsi="Arial" w:cs="Arial"/>
        </w:rPr>
      </w:pPr>
      <w:r w:rsidRPr="00BE029C">
        <w:rPr>
          <w:rFonts w:ascii="Arial" w:hAnsi="Arial" w:cs="Arial"/>
        </w:rPr>
        <w:t xml:space="preserve"> </w:t>
      </w:r>
    </w:p>
    <w:p w14:paraId="2A54669F" w14:textId="77777777" w:rsidR="00E65693" w:rsidRPr="00B11680" w:rsidRDefault="00E65693" w:rsidP="002777AB">
      <w:pPr>
        <w:pStyle w:val="Heading1"/>
        <w15:collapsed/>
        <w:rPr>
          <w:sz w:val="28"/>
          <w:szCs w:val="28"/>
        </w:rPr>
      </w:pPr>
      <w:bookmarkStart w:id="20" w:name="_4._What_happens"/>
      <w:bookmarkEnd w:id="20"/>
      <w:r w:rsidRPr="00B11680">
        <w:rPr>
          <w:sz w:val="28"/>
          <w:szCs w:val="28"/>
        </w:rPr>
        <w:t xml:space="preserve">4. What happens if a person gets a custodial sentence over 48 months? </w:t>
      </w:r>
    </w:p>
    <w:p w14:paraId="02F1995D" w14:textId="77777777" w:rsidR="00E65693" w:rsidRPr="00BE029C" w:rsidRDefault="00E65693" w:rsidP="00BE029C">
      <w:pPr>
        <w:rPr>
          <w:rFonts w:ascii="Arial" w:hAnsi="Arial" w:cs="Arial"/>
        </w:rPr>
      </w:pPr>
      <w:r w:rsidRPr="00BE029C">
        <w:rPr>
          <w:rFonts w:ascii="Arial" w:hAnsi="Arial" w:cs="Arial"/>
        </w:rPr>
        <w:t xml:space="preserve"> </w:t>
      </w:r>
    </w:p>
    <w:p w14:paraId="09952FB9" w14:textId="77777777" w:rsidR="00E65693" w:rsidRPr="00BE029C" w:rsidRDefault="00E65693" w:rsidP="00BE029C">
      <w:pPr>
        <w:rPr>
          <w:rFonts w:ascii="Arial" w:hAnsi="Arial" w:cs="Arial"/>
        </w:rPr>
      </w:pPr>
      <w:proofErr w:type="gramStart"/>
      <w:r w:rsidRPr="00BE029C">
        <w:rPr>
          <w:rFonts w:ascii="Arial" w:hAnsi="Arial" w:cs="Arial"/>
        </w:rPr>
        <w:t>At the moment</w:t>
      </w:r>
      <w:proofErr w:type="gramEnd"/>
      <w:r w:rsidRPr="00BE029C">
        <w:rPr>
          <w:rFonts w:ascii="Arial" w:hAnsi="Arial" w:cs="Arial"/>
        </w:rPr>
        <w:t xml:space="preserve"> a conviction cannot become spent if a custodial sentence of more than 48 months is imposed.  This is because the sentence is an excluded sentence.   </w:t>
      </w:r>
    </w:p>
    <w:p w14:paraId="3B5482C2" w14:textId="77777777" w:rsidR="00E65693" w:rsidRPr="00BE029C" w:rsidRDefault="00E65693" w:rsidP="00BE029C">
      <w:pPr>
        <w:rPr>
          <w:rFonts w:ascii="Arial" w:hAnsi="Arial" w:cs="Arial"/>
        </w:rPr>
      </w:pPr>
      <w:r w:rsidRPr="00BE029C">
        <w:rPr>
          <w:rFonts w:ascii="Arial" w:hAnsi="Arial" w:cs="Arial"/>
        </w:rPr>
        <w:t xml:space="preserve"> </w:t>
      </w:r>
    </w:p>
    <w:p w14:paraId="34291FF0" w14:textId="77777777" w:rsidR="00E65693" w:rsidRPr="00BE029C" w:rsidRDefault="00E65693" w:rsidP="00BE029C">
      <w:pPr>
        <w:rPr>
          <w:rFonts w:ascii="Arial" w:hAnsi="Arial" w:cs="Arial"/>
        </w:rPr>
      </w:pPr>
      <w:r w:rsidRPr="00BE029C">
        <w:rPr>
          <w:rFonts w:ascii="Arial" w:hAnsi="Arial" w:cs="Arial"/>
        </w:rPr>
        <w:t xml:space="preserve">However, the Management of Offenders (Scotland) Act 2019 (“the 2019 Act”) enables the Scottish Ministers to make regulations which will allow a person to apply for a review of their conviction if a “relevant sentence” was imposed in respect of that conviction (see below for the meaning of “relevant sentence”). The reviewer will determine </w:t>
      </w:r>
      <w:proofErr w:type="gramStart"/>
      <w:r w:rsidRPr="00BE029C">
        <w:rPr>
          <w:rFonts w:ascii="Arial" w:hAnsi="Arial" w:cs="Arial"/>
        </w:rPr>
        <w:t>whether or not</w:t>
      </w:r>
      <w:proofErr w:type="gramEnd"/>
      <w:r w:rsidRPr="00BE029C">
        <w:rPr>
          <w:rFonts w:ascii="Arial" w:hAnsi="Arial" w:cs="Arial"/>
        </w:rPr>
        <w:t xml:space="preserve"> the conviction should become spent (and therefore whether the person is a “protected person” in respect of that conviction).   </w:t>
      </w:r>
    </w:p>
    <w:p w14:paraId="28BB1215" w14:textId="77777777" w:rsidR="00E65693" w:rsidRPr="00BE029C" w:rsidRDefault="00E65693" w:rsidP="00BE029C">
      <w:pPr>
        <w:rPr>
          <w:rFonts w:ascii="Arial" w:hAnsi="Arial" w:cs="Arial"/>
        </w:rPr>
      </w:pPr>
      <w:r w:rsidRPr="00BE029C">
        <w:rPr>
          <w:rFonts w:ascii="Arial" w:hAnsi="Arial" w:cs="Arial"/>
        </w:rPr>
        <w:t xml:space="preserve"> </w:t>
      </w:r>
    </w:p>
    <w:p w14:paraId="2BB16594" w14:textId="77777777" w:rsidR="00E65693" w:rsidRPr="00BE029C" w:rsidRDefault="00E65693" w:rsidP="00BE029C">
      <w:pPr>
        <w:rPr>
          <w:rFonts w:ascii="Arial" w:hAnsi="Arial" w:cs="Arial"/>
        </w:rPr>
      </w:pPr>
      <w:r w:rsidRPr="00BE029C">
        <w:rPr>
          <w:rFonts w:ascii="Arial" w:hAnsi="Arial" w:cs="Arial"/>
        </w:rPr>
        <w:t xml:space="preserve">A “relevant sentence” </w:t>
      </w:r>
      <w:proofErr w:type="gramStart"/>
      <w:r w:rsidRPr="00BE029C">
        <w:rPr>
          <w:rFonts w:ascii="Arial" w:hAnsi="Arial" w:cs="Arial"/>
        </w:rPr>
        <w:t>is;</w:t>
      </w:r>
      <w:proofErr w:type="gramEnd"/>
      <w:r w:rsidRPr="00BE029C">
        <w:rPr>
          <w:rFonts w:ascii="Arial" w:hAnsi="Arial" w:cs="Arial"/>
        </w:rPr>
        <w:t xml:space="preserve"> </w:t>
      </w:r>
    </w:p>
    <w:p w14:paraId="4F92B036" w14:textId="77777777" w:rsidR="00E65693" w:rsidRPr="00BE029C" w:rsidRDefault="00E65693" w:rsidP="00BE029C">
      <w:pPr>
        <w:rPr>
          <w:rFonts w:ascii="Arial" w:hAnsi="Arial" w:cs="Arial"/>
        </w:rPr>
      </w:pPr>
      <w:r w:rsidRPr="00BE029C">
        <w:rPr>
          <w:rFonts w:ascii="Arial" w:hAnsi="Arial" w:cs="Arial"/>
        </w:rPr>
        <w:t xml:space="preserve"> </w:t>
      </w:r>
    </w:p>
    <w:p w14:paraId="497EF277" w14:textId="77777777" w:rsidR="00E65693" w:rsidRPr="00BE029C" w:rsidRDefault="00E65693" w:rsidP="00BE029C">
      <w:pPr>
        <w:rPr>
          <w:rFonts w:ascii="Arial" w:hAnsi="Arial" w:cs="Arial"/>
        </w:rPr>
      </w:pPr>
      <w:r w:rsidRPr="00BE029C">
        <w:rPr>
          <w:rFonts w:ascii="Arial" w:hAnsi="Arial" w:cs="Arial"/>
        </w:rPr>
        <w:t xml:space="preserve">a sentence of imprisonment or corrective training for a term exceeding 48 months, or  </w:t>
      </w:r>
    </w:p>
    <w:p w14:paraId="262899D2" w14:textId="77777777" w:rsidR="00E65693" w:rsidRPr="00BE029C" w:rsidRDefault="00E65693" w:rsidP="00BE029C">
      <w:pPr>
        <w:rPr>
          <w:rFonts w:ascii="Arial" w:hAnsi="Arial" w:cs="Arial"/>
        </w:rPr>
      </w:pPr>
      <w:r w:rsidRPr="00BE029C">
        <w:rPr>
          <w:rFonts w:ascii="Arial" w:hAnsi="Arial" w:cs="Arial"/>
        </w:rPr>
        <w:t xml:space="preserve"> </w:t>
      </w:r>
    </w:p>
    <w:p w14:paraId="7EA1D7EA" w14:textId="77777777" w:rsidR="00E65693" w:rsidRPr="00BE029C" w:rsidRDefault="00E65693" w:rsidP="00BE029C">
      <w:pPr>
        <w:rPr>
          <w:rFonts w:ascii="Arial" w:hAnsi="Arial" w:cs="Arial"/>
        </w:rPr>
      </w:pPr>
      <w:r w:rsidRPr="00BE029C">
        <w:rPr>
          <w:rFonts w:ascii="Arial" w:hAnsi="Arial" w:cs="Arial"/>
        </w:rPr>
        <w:t xml:space="preserve">a sentence of detention for a term exceeding 48 months under section 207 (detention of young offenders) or 208 (detention of children convicted on indictment) of the Criminal Procedure (Scotland) Act 1995. </w:t>
      </w:r>
    </w:p>
    <w:p w14:paraId="21E528EA" w14:textId="77777777" w:rsidR="00E65693" w:rsidRPr="00BE029C" w:rsidRDefault="00E65693" w:rsidP="00BE029C">
      <w:pPr>
        <w:rPr>
          <w:rFonts w:ascii="Arial" w:hAnsi="Arial" w:cs="Arial"/>
        </w:rPr>
      </w:pPr>
      <w:r w:rsidRPr="00BE029C">
        <w:rPr>
          <w:rFonts w:ascii="Arial" w:hAnsi="Arial" w:cs="Arial"/>
        </w:rPr>
        <w:t xml:space="preserve">These regulations have not yet been made meaning it is not yet possible to apply for such a review.  </w:t>
      </w:r>
    </w:p>
    <w:p w14:paraId="6F5F6B0D" w14:textId="77777777" w:rsidR="00E65693" w:rsidRPr="00BE029C" w:rsidRDefault="00E65693" w:rsidP="00BE029C">
      <w:pPr>
        <w:rPr>
          <w:rFonts w:ascii="Arial" w:hAnsi="Arial" w:cs="Arial"/>
        </w:rPr>
      </w:pPr>
      <w:r w:rsidRPr="00BE029C">
        <w:rPr>
          <w:rFonts w:ascii="Arial" w:hAnsi="Arial" w:cs="Arial"/>
        </w:rPr>
        <w:t xml:space="preserve"> </w:t>
      </w:r>
    </w:p>
    <w:p w14:paraId="3A9ACDF4" w14:textId="77777777" w:rsidR="00E65693" w:rsidRPr="00BE029C" w:rsidRDefault="00E65693" w:rsidP="00BE029C">
      <w:pPr>
        <w:rPr>
          <w:rFonts w:ascii="Arial" w:hAnsi="Arial" w:cs="Arial"/>
        </w:rPr>
      </w:pPr>
      <w:r w:rsidRPr="00BE029C">
        <w:rPr>
          <w:rFonts w:ascii="Arial" w:hAnsi="Arial" w:cs="Arial"/>
        </w:rPr>
        <w:t xml:space="preserve">Separate guidance will be published in due course when the review mechanism has been developed and the necessary regulations have been approved by the Scottish Parliament. </w:t>
      </w:r>
    </w:p>
    <w:p w14:paraId="5FDBE9C6" w14:textId="77777777" w:rsidR="00E65693" w:rsidRPr="00BE029C" w:rsidRDefault="00E65693" w:rsidP="00BE029C">
      <w:pPr>
        <w:rPr>
          <w:rFonts w:ascii="Arial" w:hAnsi="Arial" w:cs="Arial"/>
        </w:rPr>
      </w:pPr>
      <w:r w:rsidRPr="00BE029C">
        <w:rPr>
          <w:rFonts w:ascii="Arial" w:hAnsi="Arial" w:cs="Arial"/>
        </w:rPr>
        <w:t xml:space="preserve"> </w:t>
      </w:r>
    </w:p>
    <w:p w14:paraId="12A42C7F" w14:textId="77777777" w:rsidR="00E65693" w:rsidRPr="00B11680" w:rsidRDefault="00E65693" w:rsidP="002777AB">
      <w:pPr>
        <w:pStyle w:val="Heading1"/>
        <w15:collapsed/>
        <w:rPr>
          <w:sz w:val="28"/>
          <w:szCs w:val="28"/>
        </w:rPr>
      </w:pPr>
      <w:bookmarkStart w:id="21" w:name="_Toc50107655"/>
      <w:r w:rsidRPr="00B11680">
        <w:rPr>
          <w:sz w:val="28"/>
          <w:szCs w:val="28"/>
        </w:rPr>
        <w:t>Disclosure Periods:  Non-custodial sentences</w:t>
      </w:r>
      <w:bookmarkEnd w:id="21"/>
      <w:r w:rsidRPr="00B11680">
        <w:rPr>
          <w:sz w:val="28"/>
          <w:szCs w:val="28"/>
        </w:rPr>
        <w:t xml:space="preserve"> </w:t>
      </w:r>
    </w:p>
    <w:p w14:paraId="3F4BB644" w14:textId="77777777" w:rsidR="00E65693" w:rsidRPr="00BE029C" w:rsidRDefault="00E65693" w:rsidP="00BE029C">
      <w:pPr>
        <w:rPr>
          <w:rFonts w:ascii="Arial" w:hAnsi="Arial" w:cs="Arial"/>
        </w:rPr>
      </w:pPr>
      <w:r w:rsidRPr="00BE029C">
        <w:rPr>
          <w:rFonts w:ascii="Arial" w:hAnsi="Arial" w:cs="Arial"/>
        </w:rPr>
        <w:t xml:space="preserve"> </w:t>
      </w:r>
    </w:p>
    <w:tbl>
      <w:tblPr>
        <w:tblW w:w="10457" w:type="dxa"/>
        <w:tblInd w:w="-6" w:type="dxa"/>
        <w:tblCellMar>
          <w:left w:w="103" w:type="dxa"/>
          <w:right w:w="0" w:type="dxa"/>
        </w:tblCellMar>
        <w:tblLook w:val="04A0" w:firstRow="1" w:lastRow="0" w:firstColumn="1" w:lastColumn="0" w:noHBand="0" w:noVBand="1"/>
      </w:tblPr>
      <w:tblGrid>
        <w:gridCol w:w="4220"/>
        <w:gridCol w:w="3119"/>
        <w:gridCol w:w="3118"/>
      </w:tblGrid>
      <w:tr w:rsidR="00E65693" w:rsidRPr="00BE029C" w14:paraId="3D062E1D" w14:textId="77777777" w:rsidTr="00430E0B">
        <w:trPr>
          <w:trHeight w:val="285"/>
        </w:trPr>
        <w:tc>
          <w:tcPr>
            <w:tcW w:w="10457" w:type="dxa"/>
            <w:gridSpan w:val="3"/>
            <w:tcBorders>
              <w:top w:val="single" w:sz="6" w:space="0" w:color="000000"/>
              <w:left w:val="single" w:sz="6" w:space="0" w:color="000000"/>
              <w:bottom w:val="single" w:sz="6" w:space="0" w:color="000000"/>
              <w:right w:val="single" w:sz="6" w:space="0" w:color="000000"/>
            </w:tcBorders>
            <w:shd w:val="clear" w:color="auto" w:fill="D0CECE"/>
          </w:tcPr>
          <w:p w14:paraId="569C1609" w14:textId="77777777" w:rsidR="00E65693" w:rsidRPr="00BE029C" w:rsidRDefault="00E65693" w:rsidP="00BE029C">
            <w:pPr>
              <w:rPr>
                <w:rFonts w:ascii="Arial" w:hAnsi="Arial" w:cs="Arial"/>
              </w:rPr>
            </w:pPr>
            <w:r w:rsidRPr="00BE029C">
              <w:rPr>
                <w:rFonts w:ascii="Arial" w:hAnsi="Arial" w:cs="Arial"/>
              </w:rPr>
              <w:t xml:space="preserve">Disclosure periods for non-custodial sentences </w:t>
            </w:r>
          </w:p>
        </w:tc>
      </w:tr>
      <w:tr w:rsidR="00E65693" w:rsidRPr="00BE029C" w14:paraId="388303CC" w14:textId="77777777" w:rsidTr="00430E0B">
        <w:trPr>
          <w:trHeight w:val="557"/>
        </w:trPr>
        <w:tc>
          <w:tcPr>
            <w:tcW w:w="4220" w:type="dxa"/>
            <w:tcBorders>
              <w:top w:val="single" w:sz="6" w:space="0" w:color="000000"/>
              <w:left w:val="single" w:sz="6" w:space="0" w:color="000000"/>
              <w:bottom w:val="single" w:sz="6" w:space="0" w:color="000000"/>
              <w:right w:val="single" w:sz="6" w:space="0" w:color="000000"/>
            </w:tcBorders>
            <w:shd w:val="clear" w:color="auto" w:fill="D0CECE"/>
            <w:vAlign w:val="center"/>
          </w:tcPr>
          <w:p w14:paraId="3123D605" w14:textId="77777777" w:rsidR="00E65693" w:rsidRPr="00BE029C" w:rsidRDefault="00E65693" w:rsidP="00BE029C">
            <w:pPr>
              <w:rPr>
                <w:rFonts w:ascii="Arial" w:hAnsi="Arial" w:cs="Arial"/>
              </w:rPr>
            </w:pPr>
            <w:r w:rsidRPr="00BE029C">
              <w:rPr>
                <w:rFonts w:ascii="Arial" w:hAnsi="Arial" w:cs="Arial"/>
              </w:rPr>
              <w:t xml:space="preserve">Disposal </w:t>
            </w:r>
          </w:p>
        </w:tc>
        <w:tc>
          <w:tcPr>
            <w:tcW w:w="3119" w:type="dxa"/>
            <w:tcBorders>
              <w:top w:val="single" w:sz="6" w:space="0" w:color="000000"/>
              <w:left w:val="single" w:sz="6" w:space="0" w:color="000000"/>
              <w:bottom w:val="single" w:sz="6" w:space="0" w:color="000000"/>
              <w:right w:val="single" w:sz="6" w:space="0" w:color="000000"/>
            </w:tcBorders>
            <w:shd w:val="clear" w:color="auto" w:fill="D0CECE"/>
          </w:tcPr>
          <w:p w14:paraId="46D63C3B"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118" w:type="dxa"/>
            <w:tcBorders>
              <w:top w:val="single" w:sz="6" w:space="0" w:color="000000"/>
              <w:left w:val="single" w:sz="6" w:space="0" w:color="000000"/>
              <w:bottom w:val="single" w:sz="6" w:space="0" w:color="000000"/>
              <w:right w:val="single" w:sz="6" w:space="0" w:color="000000"/>
            </w:tcBorders>
            <w:shd w:val="clear" w:color="auto" w:fill="D0CECE"/>
          </w:tcPr>
          <w:p w14:paraId="23D1890A"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30975F1F" w14:textId="77777777" w:rsidTr="00430E0B">
        <w:trPr>
          <w:trHeight w:val="285"/>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153587AC" w14:textId="77777777" w:rsidR="00E65693" w:rsidRPr="00BE029C" w:rsidRDefault="00E65693" w:rsidP="00BE029C">
            <w:pPr>
              <w:rPr>
                <w:rFonts w:ascii="Arial" w:hAnsi="Arial" w:cs="Arial"/>
              </w:rPr>
            </w:pPr>
            <w:r w:rsidRPr="00BE029C">
              <w:rPr>
                <w:rFonts w:ascii="Arial" w:hAnsi="Arial" w:cs="Arial"/>
              </w:rPr>
              <w:t xml:space="preserve">Absolute discharge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1A28DCD" w14:textId="77777777" w:rsidR="00E65693" w:rsidRPr="00BE029C" w:rsidRDefault="00E65693" w:rsidP="00BE029C">
            <w:pPr>
              <w:rPr>
                <w:rFonts w:ascii="Arial" w:hAnsi="Arial" w:cs="Arial"/>
              </w:rPr>
            </w:pPr>
            <w:r w:rsidRPr="00BE029C">
              <w:rPr>
                <w:rFonts w:ascii="Arial" w:hAnsi="Arial" w:cs="Arial"/>
              </w:rPr>
              <w:t xml:space="preserve">Zero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426D3C8"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7818767E" w14:textId="77777777" w:rsidTr="00430E0B">
        <w:trPr>
          <w:trHeight w:val="28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3A28FC55" w14:textId="77777777" w:rsidR="00E65693" w:rsidRPr="00BE029C" w:rsidRDefault="00E65693" w:rsidP="00BE029C">
            <w:pPr>
              <w:rPr>
                <w:rFonts w:ascii="Arial" w:hAnsi="Arial" w:cs="Arial"/>
              </w:rPr>
            </w:pPr>
            <w:r w:rsidRPr="00BE029C">
              <w:rPr>
                <w:rFonts w:ascii="Arial" w:hAnsi="Arial" w:cs="Arial"/>
              </w:rPr>
              <w:t xml:space="preserve">Admonishment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1651B13" w14:textId="77777777" w:rsidR="00E65693" w:rsidRPr="00BE029C" w:rsidRDefault="00E65693" w:rsidP="00BE029C">
            <w:pPr>
              <w:rPr>
                <w:rFonts w:ascii="Arial" w:hAnsi="Arial" w:cs="Arial"/>
              </w:rPr>
            </w:pPr>
            <w:r w:rsidRPr="00BE029C">
              <w:rPr>
                <w:rFonts w:ascii="Arial" w:hAnsi="Arial" w:cs="Arial"/>
              </w:rPr>
              <w:t xml:space="preserve">Zero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2ECC8BB5"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46C9303E" w14:textId="77777777" w:rsidTr="00430E0B">
        <w:trPr>
          <w:trHeight w:val="84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5D86B483" w14:textId="77777777" w:rsidR="00E65693" w:rsidRPr="00BE029C" w:rsidRDefault="00E65693" w:rsidP="00BE029C">
            <w:pPr>
              <w:rPr>
                <w:rFonts w:ascii="Arial" w:hAnsi="Arial" w:cs="Arial"/>
              </w:rPr>
            </w:pPr>
            <w:r w:rsidRPr="00BE029C">
              <w:rPr>
                <w:rFonts w:ascii="Arial" w:hAnsi="Arial" w:cs="Arial"/>
              </w:rPr>
              <w:t xml:space="preserve">Bond of caution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3C7DF6F" w14:textId="77777777" w:rsidR="00E65693" w:rsidRPr="00BE029C" w:rsidRDefault="00E65693" w:rsidP="00BE029C">
            <w:pPr>
              <w:rPr>
                <w:rFonts w:ascii="Arial" w:hAnsi="Arial" w:cs="Arial"/>
              </w:rPr>
            </w:pPr>
            <w:r w:rsidRPr="00BE029C">
              <w:rPr>
                <w:rFonts w:ascii="Arial" w:hAnsi="Arial" w:cs="Arial"/>
              </w:rPr>
              <w:t xml:space="preserve">6 months, or length of caution period, whichever is the longer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5D350A1" w14:textId="77777777" w:rsidR="00E65693" w:rsidRPr="00BE029C" w:rsidRDefault="00E65693" w:rsidP="00BE029C">
            <w:pPr>
              <w:rPr>
                <w:rFonts w:ascii="Arial" w:hAnsi="Arial" w:cs="Arial"/>
              </w:rPr>
            </w:pPr>
            <w:r w:rsidRPr="00BE029C">
              <w:rPr>
                <w:rFonts w:ascii="Arial" w:hAnsi="Arial" w:cs="Arial"/>
              </w:rPr>
              <w:t xml:space="preserve">3 months, or length of caution period, whichever is the longer </w:t>
            </w:r>
          </w:p>
        </w:tc>
      </w:tr>
      <w:tr w:rsidR="00E65693" w:rsidRPr="00BE029C" w14:paraId="3F538A31"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2F4C88D3" w14:textId="77777777" w:rsidR="00E65693" w:rsidRPr="00BE029C" w:rsidRDefault="00E65693" w:rsidP="00BE029C">
            <w:pPr>
              <w:rPr>
                <w:rFonts w:ascii="Arial" w:hAnsi="Arial" w:cs="Arial"/>
              </w:rPr>
            </w:pPr>
            <w:r w:rsidRPr="00BE029C">
              <w:rPr>
                <w:rFonts w:ascii="Arial" w:hAnsi="Arial" w:cs="Arial"/>
              </w:rPr>
              <w:t xml:space="preserve">A fine or compensation order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629D960" w14:textId="77777777" w:rsidR="00E65693" w:rsidRPr="00BE029C" w:rsidRDefault="00E65693" w:rsidP="00BE029C">
            <w:pPr>
              <w:rPr>
                <w:rFonts w:ascii="Arial" w:hAnsi="Arial" w:cs="Arial"/>
              </w:rPr>
            </w:pPr>
            <w:r w:rsidRPr="00BE029C">
              <w:rPr>
                <w:rFonts w:ascii="Arial" w:hAnsi="Arial" w:cs="Arial"/>
              </w:rPr>
              <w:t xml:space="preserve">1 year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2E84FFBC" w14:textId="77777777" w:rsidR="00E65693" w:rsidRPr="00BE029C" w:rsidRDefault="00E65693" w:rsidP="00BE029C">
            <w:pPr>
              <w:rPr>
                <w:rFonts w:ascii="Arial" w:hAnsi="Arial" w:cs="Arial"/>
              </w:rPr>
            </w:pPr>
            <w:r w:rsidRPr="00BE029C">
              <w:rPr>
                <w:rFonts w:ascii="Arial" w:hAnsi="Arial" w:cs="Arial"/>
              </w:rPr>
              <w:t xml:space="preserve">6 months </w:t>
            </w:r>
          </w:p>
        </w:tc>
      </w:tr>
      <w:tr w:rsidR="00E65693" w:rsidRPr="00BE029C" w14:paraId="49131CE1" w14:textId="77777777" w:rsidTr="00430E0B">
        <w:trPr>
          <w:trHeight w:val="1111"/>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02E94ACD" w14:textId="77777777" w:rsidR="00E65693" w:rsidRPr="00BE029C" w:rsidRDefault="00E65693" w:rsidP="00BE029C">
            <w:pPr>
              <w:rPr>
                <w:rFonts w:ascii="Arial" w:hAnsi="Arial" w:cs="Arial"/>
              </w:rPr>
            </w:pPr>
            <w:r w:rsidRPr="00BE029C">
              <w:rPr>
                <w:rFonts w:ascii="Arial" w:hAnsi="Arial" w:cs="Arial"/>
              </w:rPr>
              <w:t xml:space="preserve">Community Payback </w:t>
            </w:r>
            <w:proofErr w:type="gramStart"/>
            <w:r w:rsidRPr="00BE029C">
              <w:rPr>
                <w:rFonts w:ascii="Arial" w:hAnsi="Arial" w:cs="Arial"/>
              </w:rPr>
              <w:t>Order,  Drug</w:t>
            </w:r>
            <w:proofErr w:type="gramEnd"/>
            <w:r w:rsidRPr="00BE029C">
              <w:rPr>
                <w:rFonts w:ascii="Arial" w:hAnsi="Arial" w:cs="Arial"/>
              </w:rPr>
              <w:t xml:space="preserve"> Treatment &amp; Testing Order and Restriction of Liberty Order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AE75B83" w14:textId="77777777" w:rsidR="00E65693" w:rsidRPr="00BE029C" w:rsidRDefault="00E65693" w:rsidP="00BE029C">
            <w:pPr>
              <w:rPr>
                <w:rFonts w:ascii="Arial" w:hAnsi="Arial" w:cs="Arial"/>
              </w:rPr>
            </w:pPr>
            <w:r w:rsidRPr="00BE029C">
              <w:rPr>
                <w:rFonts w:ascii="Arial" w:hAnsi="Arial" w:cs="Arial"/>
              </w:rPr>
              <w:t xml:space="preserve">12 months or length of order, whichever is the longer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28AE7D8C" w14:textId="77777777" w:rsidR="00E65693" w:rsidRPr="00BE029C" w:rsidRDefault="00E65693" w:rsidP="00BE029C">
            <w:pPr>
              <w:rPr>
                <w:rFonts w:ascii="Arial" w:hAnsi="Arial" w:cs="Arial"/>
              </w:rPr>
            </w:pPr>
            <w:r w:rsidRPr="00BE029C">
              <w:rPr>
                <w:rFonts w:ascii="Arial" w:hAnsi="Arial" w:cs="Arial"/>
              </w:rPr>
              <w:t xml:space="preserve">6 months or length of order, whichever is the longer </w:t>
            </w:r>
          </w:p>
        </w:tc>
      </w:tr>
      <w:tr w:rsidR="00E65693" w:rsidRPr="00BE029C" w14:paraId="078F1717" w14:textId="77777777" w:rsidTr="00430E0B">
        <w:trPr>
          <w:trHeight w:val="55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7D47C657" w14:textId="77777777" w:rsidR="00E65693" w:rsidRPr="00BE029C" w:rsidRDefault="00E65693" w:rsidP="00BE029C">
            <w:pPr>
              <w:rPr>
                <w:rFonts w:ascii="Arial" w:hAnsi="Arial" w:cs="Arial"/>
              </w:rPr>
            </w:pPr>
            <w:r w:rsidRPr="00BE029C">
              <w:rPr>
                <w:rFonts w:ascii="Arial" w:hAnsi="Arial" w:cs="Arial"/>
              </w:rPr>
              <w:t xml:space="preserve">Adjournment/Deferral after conviction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590F94E" w14:textId="77777777" w:rsidR="00E65693" w:rsidRPr="00BE029C" w:rsidRDefault="00E65693" w:rsidP="00BE029C">
            <w:pPr>
              <w:rPr>
                <w:rFonts w:ascii="Arial" w:hAnsi="Arial" w:cs="Arial"/>
              </w:rPr>
            </w:pPr>
            <w:r w:rsidRPr="00BE029C">
              <w:rPr>
                <w:rFonts w:ascii="Arial" w:hAnsi="Arial" w:cs="Arial"/>
              </w:rPr>
              <w:t>Until relevant sentence</w:t>
            </w:r>
            <w:r w:rsidRPr="00BE029C">
              <w:rPr>
                <w:rFonts w:ascii="Arial" w:hAnsi="Arial" w:cs="Arial"/>
              </w:rPr>
              <w:footnoteReference w:id="1"/>
            </w:r>
            <w:r w:rsidRPr="00BE029C">
              <w:rPr>
                <w:rFonts w:ascii="Arial" w:hAnsi="Arial" w:cs="Arial"/>
              </w:rPr>
              <w:t xml:space="preserve"> given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5B90F5C" w14:textId="77777777" w:rsidR="00E65693" w:rsidRPr="00BE029C" w:rsidRDefault="00E65693" w:rsidP="00BE029C">
            <w:pPr>
              <w:rPr>
                <w:rFonts w:ascii="Arial" w:hAnsi="Arial" w:cs="Arial"/>
              </w:rPr>
            </w:pPr>
            <w:r w:rsidRPr="00BE029C">
              <w:rPr>
                <w:rFonts w:ascii="Arial" w:hAnsi="Arial" w:cs="Arial"/>
              </w:rPr>
              <w:t xml:space="preserve">Until relevant sentence given </w:t>
            </w:r>
          </w:p>
        </w:tc>
      </w:tr>
      <w:tr w:rsidR="00E65693" w:rsidRPr="00BE029C" w14:paraId="58E3B174" w14:textId="77777777" w:rsidTr="00430E0B">
        <w:trPr>
          <w:trHeight w:val="841"/>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17757898" w14:textId="77777777" w:rsidR="00E65693" w:rsidRPr="00BE029C" w:rsidRDefault="00E65693" w:rsidP="00BE029C">
            <w:pPr>
              <w:rPr>
                <w:rFonts w:ascii="Arial" w:hAnsi="Arial" w:cs="Arial"/>
              </w:rPr>
            </w:pPr>
            <w:r w:rsidRPr="00BE029C">
              <w:rPr>
                <w:rFonts w:ascii="Arial" w:hAnsi="Arial" w:cs="Arial"/>
              </w:rPr>
              <w:t xml:space="preserve">An order under section 61 of the Children and Young Persons (Scotland) Act 1937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0A00B48" w14:textId="77777777" w:rsidR="00E65693" w:rsidRPr="00BE029C" w:rsidRDefault="00E65693" w:rsidP="00BE029C">
            <w:pPr>
              <w:rPr>
                <w:rFonts w:ascii="Arial" w:hAnsi="Arial" w:cs="Arial"/>
              </w:rPr>
            </w:pPr>
            <w:r w:rsidRPr="00BE029C">
              <w:rPr>
                <w:rFonts w:ascii="Arial" w:hAnsi="Arial" w:cs="Arial"/>
              </w:rPr>
              <w:t xml:space="preserve">N/A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6DD7523" w14:textId="77777777" w:rsidR="00E65693" w:rsidRPr="00BE029C" w:rsidRDefault="00E65693" w:rsidP="00BE029C">
            <w:pPr>
              <w:rPr>
                <w:rFonts w:ascii="Arial" w:hAnsi="Arial" w:cs="Arial"/>
              </w:rPr>
            </w:pPr>
            <w:r w:rsidRPr="00BE029C">
              <w:rPr>
                <w:rFonts w:ascii="Arial" w:hAnsi="Arial" w:cs="Arial"/>
              </w:rPr>
              <w:t xml:space="preserve">12 months </w:t>
            </w:r>
          </w:p>
        </w:tc>
      </w:tr>
      <w:tr w:rsidR="00E65693" w:rsidRPr="00BE029C" w14:paraId="50192C56" w14:textId="77777777" w:rsidTr="00430E0B">
        <w:trPr>
          <w:trHeight w:val="283"/>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321BA501" w14:textId="77777777" w:rsidR="00E65693" w:rsidRPr="00BE029C" w:rsidRDefault="00E65693" w:rsidP="00BE029C">
            <w:pPr>
              <w:rPr>
                <w:rFonts w:ascii="Arial" w:hAnsi="Arial" w:cs="Arial"/>
              </w:rPr>
            </w:pPr>
            <w:r w:rsidRPr="00BE029C">
              <w:rPr>
                <w:rFonts w:ascii="Arial" w:hAnsi="Arial" w:cs="Arial"/>
              </w:rPr>
              <w:t>Ancillary Orders</w:t>
            </w:r>
            <w:r w:rsidRPr="00BE029C">
              <w:rPr>
                <w:rFonts w:ascii="Arial" w:hAnsi="Arial" w:cs="Arial"/>
              </w:rPr>
              <w:footnoteReference w:id="2"/>
            </w:r>
            <w:r w:rsidRPr="00BE029C">
              <w:rPr>
                <w:rFonts w:ascii="Arial" w:hAnsi="Arial" w:cs="Arial"/>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995E67C" w14:textId="77777777" w:rsidR="00E65693" w:rsidRPr="00BE029C" w:rsidRDefault="00E65693" w:rsidP="00BE029C">
            <w:pPr>
              <w:rPr>
                <w:rFonts w:ascii="Arial" w:hAnsi="Arial" w:cs="Arial"/>
              </w:rPr>
            </w:pPr>
            <w:r w:rsidRPr="00BE029C">
              <w:rPr>
                <w:rFonts w:ascii="Arial" w:hAnsi="Arial" w:cs="Arial"/>
              </w:rPr>
              <w:t xml:space="preserve">Length of order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6B81C0F" w14:textId="77777777" w:rsidR="00E65693" w:rsidRPr="00BE029C" w:rsidRDefault="00E65693" w:rsidP="00BE029C">
            <w:pPr>
              <w:rPr>
                <w:rFonts w:ascii="Arial" w:hAnsi="Arial" w:cs="Arial"/>
              </w:rPr>
            </w:pPr>
            <w:r w:rsidRPr="00BE029C">
              <w:rPr>
                <w:rFonts w:ascii="Arial" w:hAnsi="Arial" w:cs="Arial"/>
              </w:rPr>
              <w:t xml:space="preserve">Length of order </w:t>
            </w:r>
          </w:p>
        </w:tc>
      </w:tr>
      <w:tr w:rsidR="00E65693" w:rsidRPr="00BE029C" w14:paraId="4EDE803C" w14:textId="77777777" w:rsidTr="00430E0B">
        <w:trPr>
          <w:trHeight w:val="1394"/>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70C6C49E" w14:textId="77777777" w:rsidR="00E65693" w:rsidRPr="00BE029C" w:rsidRDefault="00E65693" w:rsidP="00BE029C">
            <w:pPr>
              <w:rPr>
                <w:rFonts w:ascii="Arial" w:hAnsi="Arial" w:cs="Arial"/>
              </w:rPr>
            </w:pPr>
            <w:r w:rsidRPr="00BE029C">
              <w:rPr>
                <w:rFonts w:ascii="Arial" w:hAnsi="Arial" w:cs="Arial"/>
              </w:rPr>
              <w:t xml:space="preserve">An endorsement made by a court in relation to an offence mentioned in schedule 2 of the Road Traffic Offenders Act 1988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471D863" w14:textId="77777777" w:rsidR="00E65693" w:rsidRPr="00BE029C" w:rsidRDefault="00E65693" w:rsidP="00BE029C">
            <w:pPr>
              <w:rPr>
                <w:rFonts w:ascii="Arial" w:hAnsi="Arial" w:cs="Arial"/>
              </w:rPr>
            </w:pPr>
            <w:r w:rsidRPr="00BE029C">
              <w:rPr>
                <w:rFonts w:ascii="Arial" w:hAnsi="Arial" w:cs="Arial"/>
              </w:rPr>
              <w:t xml:space="preserve">5 years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E871286" w14:textId="77777777" w:rsidR="00E65693" w:rsidRPr="00BE029C" w:rsidRDefault="00E65693" w:rsidP="00BE029C">
            <w:pPr>
              <w:rPr>
                <w:rFonts w:ascii="Arial" w:hAnsi="Arial" w:cs="Arial"/>
              </w:rPr>
            </w:pPr>
            <w:r w:rsidRPr="00BE029C">
              <w:rPr>
                <w:rFonts w:ascii="Arial" w:hAnsi="Arial" w:cs="Arial"/>
              </w:rPr>
              <w:t xml:space="preserve">2½ years </w:t>
            </w:r>
          </w:p>
        </w:tc>
      </w:tr>
      <w:tr w:rsidR="00E65693" w:rsidRPr="00BE029C" w14:paraId="02E17DB2" w14:textId="77777777" w:rsidTr="00430E0B">
        <w:trPr>
          <w:trHeight w:val="839"/>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48EA6AD1" w14:textId="77777777" w:rsidR="00E65693" w:rsidRPr="00BE029C" w:rsidRDefault="00E65693" w:rsidP="00BE029C">
            <w:pPr>
              <w:rPr>
                <w:rFonts w:ascii="Arial" w:hAnsi="Arial" w:cs="Arial"/>
              </w:rPr>
            </w:pPr>
            <w:r w:rsidRPr="00BE029C">
              <w:rPr>
                <w:rFonts w:ascii="Arial" w:hAnsi="Arial" w:cs="Arial"/>
              </w:rPr>
              <w:t xml:space="preserve">Any other sentence not mentioned in Table A or B or sections 5(2D), 5C to 5J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10B8C7" w14:textId="77777777" w:rsidR="00E65693" w:rsidRPr="00BE029C" w:rsidRDefault="00E65693" w:rsidP="00BE029C">
            <w:pPr>
              <w:rPr>
                <w:rFonts w:ascii="Arial" w:hAnsi="Arial" w:cs="Arial"/>
              </w:rPr>
            </w:pPr>
            <w:r w:rsidRPr="00BE029C">
              <w:rPr>
                <w:rFonts w:ascii="Arial" w:hAnsi="Arial" w:cs="Arial"/>
              </w:rPr>
              <w:t xml:space="preserve">1 year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08D96DD" w14:textId="77777777" w:rsidR="00E65693" w:rsidRPr="00BE029C" w:rsidRDefault="00E65693" w:rsidP="00BE029C">
            <w:pPr>
              <w:rPr>
                <w:rFonts w:ascii="Arial" w:hAnsi="Arial" w:cs="Arial"/>
              </w:rPr>
            </w:pPr>
            <w:r w:rsidRPr="00BE029C">
              <w:rPr>
                <w:rFonts w:ascii="Arial" w:hAnsi="Arial" w:cs="Arial"/>
              </w:rPr>
              <w:t xml:space="preserve">6 months </w:t>
            </w:r>
          </w:p>
        </w:tc>
      </w:tr>
      <w:tr w:rsidR="00E65693" w:rsidRPr="00BE029C" w14:paraId="325945B5" w14:textId="77777777" w:rsidTr="00430E0B">
        <w:trPr>
          <w:trHeight w:val="285"/>
        </w:trPr>
        <w:tc>
          <w:tcPr>
            <w:tcW w:w="4220" w:type="dxa"/>
            <w:tcBorders>
              <w:top w:val="single" w:sz="6" w:space="0" w:color="000000"/>
              <w:left w:val="single" w:sz="6" w:space="0" w:color="000000"/>
              <w:bottom w:val="single" w:sz="6" w:space="0" w:color="000000"/>
              <w:right w:val="nil"/>
            </w:tcBorders>
            <w:shd w:val="clear" w:color="auto" w:fill="D0CECE"/>
          </w:tcPr>
          <w:p w14:paraId="1F9FCE3D" w14:textId="77777777" w:rsidR="00E65693" w:rsidRPr="00BE029C" w:rsidRDefault="00E65693" w:rsidP="00BE029C">
            <w:pPr>
              <w:rPr>
                <w:rFonts w:ascii="Arial" w:hAnsi="Arial" w:cs="Arial"/>
              </w:rPr>
            </w:pPr>
          </w:p>
        </w:tc>
        <w:tc>
          <w:tcPr>
            <w:tcW w:w="6237" w:type="dxa"/>
            <w:gridSpan w:val="2"/>
            <w:tcBorders>
              <w:top w:val="single" w:sz="6" w:space="0" w:color="000000"/>
              <w:left w:val="nil"/>
              <w:bottom w:val="single" w:sz="6" w:space="0" w:color="000000"/>
              <w:right w:val="single" w:sz="6" w:space="0" w:color="000000"/>
            </w:tcBorders>
            <w:shd w:val="clear" w:color="auto" w:fill="D0CECE"/>
          </w:tcPr>
          <w:p w14:paraId="50B7B2F5" w14:textId="77777777" w:rsidR="00E65693" w:rsidRPr="00BE029C" w:rsidRDefault="00E65693" w:rsidP="00BE029C">
            <w:pPr>
              <w:rPr>
                <w:rFonts w:ascii="Arial" w:hAnsi="Arial" w:cs="Arial"/>
              </w:rPr>
            </w:pPr>
            <w:r w:rsidRPr="00BE029C">
              <w:rPr>
                <w:rFonts w:ascii="Arial" w:hAnsi="Arial" w:cs="Arial"/>
              </w:rPr>
              <w:t xml:space="preserve">Mental Health Orders </w:t>
            </w:r>
          </w:p>
        </w:tc>
      </w:tr>
      <w:tr w:rsidR="00E65693" w:rsidRPr="00BE029C" w14:paraId="28155D47" w14:textId="77777777" w:rsidTr="00430E0B">
        <w:trPr>
          <w:trHeight w:val="800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25D40F64" w14:textId="77777777" w:rsidR="00E65693" w:rsidRPr="00BE029C" w:rsidRDefault="00E65693" w:rsidP="00BE029C">
            <w:pPr>
              <w:rPr>
                <w:rFonts w:ascii="Arial" w:hAnsi="Arial" w:cs="Arial"/>
              </w:rPr>
            </w:pPr>
            <w:r w:rsidRPr="00BE029C">
              <w:rPr>
                <w:rFonts w:ascii="Arial" w:hAnsi="Arial" w:cs="Arial"/>
              </w:rPr>
              <w:t xml:space="preserve">Hospital Direction </w:t>
            </w:r>
          </w:p>
          <w:p w14:paraId="535F329D" w14:textId="77777777" w:rsidR="00E65693" w:rsidRPr="00BE029C" w:rsidRDefault="00E65693" w:rsidP="00BE029C">
            <w:pPr>
              <w:rPr>
                <w:rFonts w:ascii="Arial" w:hAnsi="Arial" w:cs="Arial"/>
              </w:rPr>
            </w:pPr>
            <w:r w:rsidRPr="00BE029C">
              <w:rPr>
                <w:rFonts w:ascii="Arial" w:hAnsi="Arial" w:cs="Arial"/>
              </w:rPr>
              <w:t xml:space="preserve"> </w:t>
            </w:r>
          </w:p>
          <w:p w14:paraId="06258F39" w14:textId="77777777" w:rsidR="00E65693" w:rsidRPr="00BE029C" w:rsidRDefault="00E65693" w:rsidP="00BE029C">
            <w:pPr>
              <w:rPr>
                <w:rFonts w:ascii="Arial" w:hAnsi="Arial" w:cs="Arial"/>
              </w:rPr>
            </w:pPr>
            <w:r w:rsidRPr="00BE029C">
              <w:rPr>
                <w:rFonts w:ascii="Arial" w:hAnsi="Arial" w:cs="Arial"/>
              </w:rPr>
              <w:t xml:space="preserve"> </w:t>
            </w:r>
          </w:p>
          <w:p w14:paraId="69F43D8B" w14:textId="77777777" w:rsidR="00E65693" w:rsidRPr="00BE029C" w:rsidRDefault="00E65693" w:rsidP="00BE029C">
            <w:pPr>
              <w:rPr>
                <w:rFonts w:ascii="Arial" w:hAnsi="Arial" w:cs="Arial"/>
              </w:rPr>
            </w:pPr>
            <w:r w:rsidRPr="00BE029C">
              <w:rPr>
                <w:rFonts w:ascii="Arial" w:hAnsi="Arial" w:cs="Arial"/>
              </w:rPr>
              <w:t xml:space="preserve"> </w:t>
            </w:r>
          </w:p>
          <w:p w14:paraId="59E9F468" w14:textId="77777777" w:rsidR="00E65693" w:rsidRPr="00BE029C" w:rsidRDefault="00E65693" w:rsidP="00BE029C">
            <w:pPr>
              <w:rPr>
                <w:rFonts w:ascii="Arial" w:hAnsi="Arial" w:cs="Arial"/>
              </w:rPr>
            </w:pPr>
            <w:r w:rsidRPr="00BE029C">
              <w:rPr>
                <w:rFonts w:ascii="Arial" w:hAnsi="Arial" w:cs="Arial"/>
              </w:rPr>
              <w:t xml:space="preserve">Guardianship Order </w:t>
            </w:r>
          </w:p>
          <w:p w14:paraId="7F521DBB" w14:textId="77777777" w:rsidR="00E65693" w:rsidRPr="00BE029C" w:rsidRDefault="00E65693" w:rsidP="00BE029C">
            <w:pPr>
              <w:rPr>
                <w:rFonts w:ascii="Arial" w:hAnsi="Arial" w:cs="Arial"/>
              </w:rPr>
            </w:pPr>
            <w:r w:rsidRPr="00BE029C">
              <w:rPr>
                <w:rFonts w:ascii="Arial" w:hAnsi="Arial" w:cs="Arial"/>
              </w:rPr>
              <w:t xml:space="preserve"> </w:t>
            </w:r>
          </w:p>
          <w:p w14:paraId="0C4B9AFA" w14:textId="77777777" w:rsidR="00E65693" w:rsidRPr="00BE029C" w:rsidRDefault="00E65693" w:rsidP="00BE029C">
            <w:pPr>
              <w:rPr>
                <w:rFonts w:ascii="Arial" w:hAnsi="Arial" w:cs="Arial"/>
              </w:rPr>
            </w:pPr>
            <w:r w:rsidRPr="00BE029C">
              <w:rPr>
                <w:rFonts w:ascii="Arial" w:hAnsi="Arial" w:cs="Arial"/>
              </w:rPr>
              <w:t xml:space="preserve"> </w:t>
            </w:r>
          </w:p>
          <w:p w14:paraId="4B852F07" w14:textId="77777777" w:rsidR="00E65693" w:rsidRPr="00BE029C" w:rsidRDefault="00E65693" w:rsidP="00BE029C">
            <w:pPr>
              <w:rPr>
                <w:rFonts w:ascii="Arial" w:hAnsi="Arial" w:cs="Arial"/>
              </w:rPr>
            </w:pPr>
            <w:r w:rsidRPr="00BE029C">
              <w:rPr>
                <w:rFonts w:ascii="Arial" w:hAnsi="Arial" w:cs="Arial"/>
              </w:rPr>
              <w:t xml:space="preserve">Assessment/Treatment Order </w:t>
            </w:r>
          </w:p>
          <w:p w14:paraId="4F6A00F3" w14:textId="77777777" w:rsidR="00E65693" w:rsidRPr="00BE029C" w:rsidRDefault="00E65693" w:rsidP="00BE029C">
            <w:pPr>
              <w:rPr>
                <w:rFonts w:ascii="Arial" w:hAnsi="Arial" w:cs="Arial"/>
              </w:rPr>
            </w:pPr>
            <w:r w:rsidRPr="00BE029C">
              <w:rPr>
                <w:rFonts w:ascii="Arial" w:hAnsi="Arial" w:cs="Arial"/>
              </w:rPr>
              <w:t xml:space="preserve"> </w:t>
            </w:r>
          </w:p>
          <w:p w14:paraId="30B34936" w14:textId="77777777" w:rsidR="00E65693" w:rsidRPr="00BE029C" w:rsidRDefault="00E65693" w:rsidP="00BE029C">
            <w:pPr>
              <w:rPr>
                <w:rFonts w:ascii="Arial" w:hAnsi="Arial" w:cs="Arial"/>
              </w:rPr>
            </w:pPr>
            <w:r w:rsidRPr="00BE029C">
              <w:rPr>
                <w:rFonts w:ascii="Arial" w:hAnsi="Arial" w:cs="Arial"/>
              </w:rPr>
              <w:t xml:space="preserve">Interim Compulsion Order </w:t>
            </w:r>
          </w:p>
          <w:p w14:paraId="690C7BC6" w14:textId="77777777" w:rsidR="00E65693" w:rsidRPr="00BE029C" w:rsidRDefault="00E65693" w:rsidP="00BE029C">
            <w:pPr>
              <w:rPr>
                <w:rFonts w:ascii="Arial" w:hAnsi="Arial" w:cs="Arial"/>
              </w:rPr>
            </w:pPr>
            <w:r w:rsidRPr="00BE029C">
              <w:rPr>
                <w:rFonts w:ascii="Arial" w:hAnsi="Arial" w:cs="Arial"/>
              </w:rPr>
              <w:t xml:space="preserve"> </w:t>
            </w:r>
          </w:p>
          <w:p w14:paraId="1EF54EFF" w14:textId="77777777" w:rsidR="00E65693" w:rsidRPr="00BE029C" w:rsidRDefault="00E65693" w:rsidP="00BE029C">
            <w:pPr>
              <w:rPr>
                <w:rFonts w:ascii="Arial" w:hAnsi="Arial" w:cs="Arial"/>
              </w:rPr>
            </w:pPr>
            <w:r w:rsidRPr="00BE029C">
              <w:rPr>
                <w:rFonts w:ascii="Arial" w:hAnsi="Arial" w:cs="Arial"/>
              </w:rPr>
              <w:t xml:space="preserve"> </w:t>
            </w:r>
          </w:p>
          <w:p w14:paraId="43E44DF9" w14:textId="77777777" w:rsidR="00E65693" w:rsidRPr="00BE029C" w:rsidRDefault="00E65693" w:rsidP="00BE029C">
            <w:pPr>
              <w:rPr>
                <w:rFonts w:ascii="Arial" w:hAnsi="Arial" w:cs="Arial"/>
              </w:rPr>
            </w:pPr>
            <w:r w:rsidRPr="00BE029C">
              <w:rPr>
                <w:rFonts w:ascii="Arial" w:hAnsi="Arial" w:cs="Arial"/>
              </w:rPr>
              <w:t xml:space="preserve">Compulsion Order (CO) </w:t>
            </w:r>
          </w:p>
          <w:p w14:paraId="28903249" w14:textId="77777777" w:rsidR="00E65693" w:rsidRPr="00BE029C" w:rsidRDefault="00E65693" w:rsidP="00BE029C">
            <w:pPr>
              <w:rPr>
                <w:rFonts w:ascii="Arial" w:hAnsi="Arial" w:cs="Arial"/>
              </w:rPr>
            </w:pPr>
            <w:r w:rsidRPr="00BE029C">
              <w:rPr>
                <w:rFonts w:ascii="Arial" w:hAnsi="Arial" w:cs="Arial"/>
              </w:rPr>
              <w:t xml:space="preserve"> </w:t>
            </w:r>
          </w:p>
          <w:p w14:paraId="3EE5D26B" w14:textId="77777777" w:rsidR="00E65693" w:rsidRPr="00BE029C" w:rsidRDefault="00E65693" w:rsidP="00BE029C">
            <w:pPr>
              <w:rPr>
                <w:rFonts w:ascii="Arial" w:hAnsi="Arial" w:cs="Arial"/>
              </w:rPr>
            </w:pPr>
            <w:r w:rsidRPr="00BE029C">
              <w:rPr>
                <w:rFonts w:ascii="Arial" w:hAnsi="Arial" w:cs="Arial"/>
              </w:rPr>
              <w:t xml:space="preserve"> </w:t>
            </w:r>
          </w:p>
          <w:p w14:paraId="11C619AE" w14:textId="77777777" w:rsidR="00E65693" w:rsidRPr="00BE029C" w:rsidRDefault="00E65693" w:rsidP="00BE029C">
            <w:pPr>
              <w:rPr>
                <w:rFonts w:ascii="Arial" w:hAnsi="Arial" w:cs="Arial"/>
              </w:rPr>
            </w:pPr>
            <w:r w:rsidRPr="00BE029C">
              <w:rPr>
                <w:rFonts w:ascii="Arial" w:hAnsi="Arial" w:cs="Arial"/>
              </w:rPr>
              <w:t xml:space="preserve"> </w:t>
            </w:r>
          </w:p>
          <w:p w14:paraId="77D3F4A2" w14:textId="77777777" w:rsidR="00E65693" w:rsidRPr="00BE029C" w:rsidRDefault="00E65693" w:rsidP="00BE029C">
            <w:pPr>
              <w:rPr>
                <w:rFonts w:ascii="Arial" w:hAnsi="Arial" w:cs="Arial"/>
              </w:rPr>
            </w:pPr>
            <w:r w:rsidRPr="00BE029C">
              <w:rPr>
                <w:rFonts w:ascii="Arial" w:hAnsi="Arial" w:cs="Arial"/>
              </w:rPr>
              <w:t xml:space="preserve"> </w:t>
            </w:r>
          </w:p>
          <w:p w14:paraId="195CF58C" w14:textId="77777777" w:rsidR="00E65693" w:rsidRPr="00BE029C" w:rsidRDefault="00E65693" w:rsidP="00BE029C">
            <w:pPr>
              <w:rPr>
                <w:rFonts w:ascii="Arial" w:hAnsi="Arial" w:cs="Arial"/>
              </w:rPr>
            </w:pPr>
            <w:r w:rsidRPr="00BE029C">
              <w:rPr>
                <w:rFonts w:ascii="Arial" w:hAnsi="Arial" w:cs="Arial"/>
              </w:rPr>
              <w:t xml:space="preserve"> </w:t>
            </w:r>
          </w:p>
          <w:p w14:paraId="1E44B7BB" w14:textId="77777777" w:rsidR="00E65693" w:rsidRPr="00BE029C" w:rsidRDefault="00E65693" w:rsidP="00BE029C">
            <w:pPr>
              <w:rPr>
                <w:rFonts w:ascii="Arial" w:hAnsi="Arial" w:cs="Arial"/>
              </w:rPr>
            </w:pPr>
            <w:r w:rsidRPr="00BE029C">
              <w:rPr>
                <w:rFonts w:ascii="Arial" w:hAnsi="Arial" w:cs="Arial"/>
              </w:rPr>
              <w:t xml:space="preserve"> </w:t>
            </w:r>
          </w:p>
          <w:p w14:paraId="4D49396E" w14:textId="77777777" w:rsidR="00E65693" w:rsidRPr="00BE029C" w:rsidRDefault="00E65693" w:rsidP="00BE029C">
            <w:pPr>
              <w:rPr>
                <w:rFonts w:ascii="Arial" w:hAnsi="Arial" w:cs="Arial"/>
              </w:rPr>
            </w:pPr>
            <w:r w:rsidRPr="00BE029C">
              <w:rPr>
                <w:rFonts w:ascii="Arial" w:hAnsi="Arial" w:cs="Arial"/>
              </w:rPr>
              <w:t xml:space="preserve"> </w:t>
            </w:r>
          </w:p>
          <w:p w14:paraId="0D2D0928" w14:textId="77777777" w:rsidR="00E65693" w:rsidRPr="00BE029C" w:rsidRDefault="00E65693" w:rsidP="00BE029C">
            <w:pPr>
              <w:rPr>
                <w:rFonts w:ascii="Arial" w:hAnsi="Arial" w:cs="Arial"/>
              </w:rPr>
            </w:pPr>
            <w:r w:rsidRPr="00BE029C">
              <w:rPr>
                <w:rFonts w:ascii="Arial" w:hAnsi="Arial" w:cs="Arial"/>
              </w:rPr>
              <w:t>Compulsion Order with Restriction Order (CORO)</w:t>
            </w:r>
            <w:r w:rsidRPr="00BE029C">
              <w:rPr>
                <w:rFonts w:ascii="Arial" w:eastAsia="Arial" w:hAnsi="Arial" w:cs="Arial"/>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3C4EEFE" w14:textId="77777777" w:rsidR="00E65693" w:rsidRPr="00BE029C" w:rsidRDefault="00E65693" w:rsidP="00BE029C">
            <w:pPr>
              <w:rPr>
                <w:rFonts w:ascii="Arial" w:hAnsi="Arial" w:cs="Arial"/>
              </w:rPr>
            </w:pPr>
            <w:r w:rsidRPr="00BE029C">
              <w:rPr>
                <w:rFonts w:ascii="Arial" w:hAnsi="Arial" w:cs="Arial"/>
              </w:rPr>
              <w:t xml:space="preserve">Not a sentence under the 1974 Act (not included in </w:t>
            </w:r>
          </w:p>
          <w:p w14:paraId="0511473D" w14:textId="77777777" w:rsidR="00E65693" w:rsidRPr="00BE029C" w:rsidRDefault="00E65693" w:rsidP="00BE029C">
            <w:pPr>
              <w:rPr>
                <w:rFonts w:ascii="Arial" w:hAnsi="Arial" w:cs="Arial"/>
              </w:rPr>
            </w:pPr>
            <w:r w:rsidRPr="00BE029C">
              <w:rPr>
                <w:rFonts w:ascii="Arial" w:hAnsi="Arial" w:cs="Arial"/>
              </w:rPr>
              <w:t xml:space="preserve">disclosure certificate) </w:t>
            </w:r>
          </w:p>
          <w:p w14:paraId="02E6B526" w14:textId="77777777" w:rsidR="00E65693" w:rsidRPr="00BE029C" w:rsidRDefault="00E65693" w:rsidP="00BE029C">
            <w:pPr>
              <w:rPr>
                <w:rFonts w:ascii="Arial" w:hAnsi="Arial" w:cs="Arial"/>
              </w:rPr>
            </w:pPr>
            <w:r w:rsidRPr="00BE029C">
              <w:rPr>
                <w:rFonts w:ascii="Arial" w:hAnsi="Arial" w:cs="Arial"/>
              </w:rPr>
              <w:t xml:space="preserve"> </w:t>
            </w:r>
          </w:p>
          <w:p w14:paraId="67C018F1" w14:textId="77777777" w:rsidR="00E65693" w:rsidRPr="00BE029C" w:rsidRDefault="00E65693" w:rsidP="00BE029C">
            <w:pPr>
              <w:rPr>
                <w:rFonts w:ascii="Arial" w:hAnsi="Arial" w:cs="Arial"/>
              </w:rPr>
            </w:pPr>
            <w:r w:rsidRPr="00BE029C">
              <w:rPr>
                <w:rFonts w:ascii="Arial" w:hAnsi="Arial" w:cs="Arial"/>
              </w:rPr>
              <w:t xml:space="preserve">Zero4 </w:t>
            </w:r>
          </w:p>
          <w:p w14:paraId="4F89C0DA" w14:textId="77777777" w:rsidR="00E65693" w:rsidRPr="00BE029C" w:rsidRDefault="00E65693" w:rsidP="00BE029C">
            <w:pPr>
              <w:rPr>
                <w:rFonts w:ascii="Arial" w:hAnsi="Arial" w:cs="Arial"/>
              </w:rPr>
            </w:pPr>
            <w:r w:rsidRPr="00BE029C">
              <w:rPr>
                <w:rFonts w:ascii="Arial" w:hAnsi="Arial" w:cs="Arial"/>
              </w:rPr>
              <w:t xml:space="preserve"> </w:t>
            </w:r>
          </w:p>
          <w:p w14:paraId="72B839DE" w14:textId="77777777" w:rsidR="00E65693" w:rsidRPr="00BE029C" w:rsidRDefault="00E65693" w:rsidP="00BE029C">
            <w:pPr>
              <w:rPr>
                <w:rFonts w:ascii="Arial" w:hAnsi="Arial" w:cs="Arial"/>
              </w:rPr>
            </w:pPr>
            <w:r w:rsidRPr="00BE029C">
              <w:rPr>
                <w:rFonts w:ascii="Arial" w:hAnsi="Arial" w:cs="Arial"/>
              </w:rPr>
              <w:t xml:space="preserve"> </w:t>
            </w:r>
          </w:p>
          <w:p w14:paraId="2090EF37" w14:textId="77777777" w:rsidR="00E65693" w:rsidRPr="00BE029C" w:rsidRDefault="00E65693" w:rsidP="00BE029C">
            <w:pPr>
              <w:rPr>
                <w:rFonts w:ascii="Arial" w:hAnsi="Arial" w:cs="Arial"/>
              </w:rPr>
            </w:pPr>
            <w:r w:rsidRPr="00BE029C">
              <w:rPr>
                <w:rFonts w:ascii="Arial" w:hAnsi="Arial" w:cs="Arial"/>
              </w:rPr>
              <w:t xml:space="preserve">Until final disposal given </w:t>
            </w:r>
          </w:p>
          <w:p w14:paraId="7335C44E" w14:textId="77777777" w:rsidR="00E65693" w:rsidRPr="00BE029C" w:rsidRDefault="00E65693" w:rsidP="00BE029C">
            <w:pPr>
              <w:rPr>
                <w:rFonts w:ascii="Arial" w:hAnsi="Arial" w:cs="Arial"/>
              </w:rPr>
            </w:pPr>
            <w:r w:rsidRPr="00BE029C">
              <w:rPr>
                <w:rFonts w:ascii="Arial" w:hAnsi="Arial" w:cs="Arial"/>
              </w:rPr>
              <w:t xml:space="preserve"> </w:t>
            </w:r>
          </w:p>
          <w:p w14:paraId="70B8CE6F" w14:textId="77777777" w:rsidR="00E65693" w:rsidRPr="00BE029C" w:rsidRDefault="00E65693" w:rsidP="00BE029C">
            <w:pPr>
              <w:rPr>
                <w:rFonts w:ascii="Arial" w:hAnsi="Arial" w:cs="Arial"/>
              </w:rPr>
            </w:pPr>
            <w:r w:rsidRPr="00BE029C">
              <w:rPr>
                <w:rFonts w:ascii="Arial" w:hAnsi="Arial" w:cs="Arial"/>
              </w:rPr>
              <w:t xml:space="preserve"> </w:t>
            </w:r>
          </w:p>
          <w:p w14:paraId="7CD459F4" w14:textId="77777777" w:rsidR="00E65693" w:rsidRPr="00BE029C" w:rsidRDefault="00E65693" w:rsidP="00BE029C">
            <w:pPr>
              <w:rPr>
                <w:rFonts w:ascii="Arial" w:hAnsi="Arial" w:cs="Arial"/>
              </w:rPr>
            </w:pPr>
            <w:r w:rsidRPr="00BE029C">
              <w:rPr>
                <w:rFonts w:ascii="Arial" w:hAnsi="Arial" w:cs="Arial"/>
              </w:rPr>
              <w:t xml:space="preserve">Until final disposal given </w:t>
            </w:r>
          </w:p>
          <w:p w14:paraId="798BD98D" w14:textId="77777777" w:rsidR="00E65693" w:rsidRPr="00BE029C" w:rsidRDefault="00E65693" w:rsidP="00BE029C">
            <w:pPr>
              <w:rPr>
                <w:rFonts w:ascii="Arial" w:hAnsi="Arial" w:cs="Arial"/>
              </w:rPr>
            </w:pPr>
            <w:r w:rsidRPr="00BE029C">
              <w:rPr>
                <w:rFonts w:ascii="Arial" w:hAnsi="Arial" w:cs="Arial"/>
              </w:rPr>
              <w:t xml:space="preserve"> </w:t>
            </w:r>
          </w:p>
          <w:p w14:paraId="0525F66E" w14:textId="77777777" w:rsidR="00E65693" w:rsidRPr="00BE029C" w:rsidRDefault="00E65693" w:rsidP="00BE029C">
            <w:pPr>
              <w:rPr>
                <w:rFonts w:ascii="Arial" w:hAnsi="Arial" w:cs="Arial"/>
              </w:rPr>
            </w:pPr>
            <w:r w:rsidRPr="00BE029C">
              <w:rPr>
                <w:rFonts w:ascii="Arial" w:hAnsi="Arial" w:cs="Arial"/>
              </w:rPr>
              <w:t xml:space="preserve"> </w:t>
            </w:r>
          </w:p>
          <w:p w14:paraId="1C6B8559" w14:textId="77777777" w:rsidR="00E65693" w:rsidRPr="00BE029C" w:rsidRDefault="00E65693" w:rsidP="00BE029C">
            <w:pPr>
              <w:rPr>
                <w:rFonts w:ascii="Arial" w:hAnsi="Arial" w:cs="Arial"/>
              </w:rPr>
            </w:pPr>
            <w:r w:rsidRPr="00BE029C">
              <w:rPr>
                <w:rFonts w:ascii="Arial" w:hAnsi="Arial" w:cs="Arial"/>
              </w:rPr>
              <w:t xml:space="preserve">Length of order.  After 12 months an application </w:t>
            </w:r>
            <w:proofErr w:type="gramStart"/>
            <w:r w:rsidRPr="00BE029C">
              <w:rPr>
                <w:rFonts w:ascii="Arial" w:hAnsi="Arial" w:cs="Arial"/>
              </w:rPr>
              <w:t>can  be</w:t>
            </w:r>
            <w:proofErr w:type="gramEnd"/>
            <w:r w:rsidRPr="00BE029C">
              <w:rPr>
                <w:rFonts w:ascii="Arial" w:hAnsi="Arial" w:cs="Arial"/>
              </w:rPr>
              <w:t xml:space="preserve"> made to the MHTS5 under section 164A of the MH 2003 Act6 for disclosure of the CO to end </w:t>
            </w:r>
          </w:p>
          <w:p w14:paraId="63E76153" w14:textId="77777777" w:rsidR="00E65693" w:rsidRPr="00BE029C" w:rsidRDefault="00E65693" w:rsidP="00BE029C">
            <w:pPr>
              <w:rPr>
                <w:rFonts w:ascii="Arial" w:hAnsi="Arial" w:cs="Arial"/>
              </w:rPr>
            </w:pPr>
            <w:r w:rsidRPr="00BE029C">
              <w:rPr>
                <w:rFonts w:ascii="Arial" w:hAnsi="Arial" w:cs="Arial"/>
              </w:rPr>
              <w:t xml:space="preserve"> </w:t>
            </w:r>
          </w:p>
          <w:p w14:paraId="3E8D9D9F" w14:textId="77777777" w:rsidR="00E65693" w:rsidRPr="00BE029C" w:rsidRDefault="00E65693" w:rsidP="00BE029C">
            <w:pPr>
              <w:rPr>
                <w:rFonts w:ascii="Arial" w:hAnsi="Arial" w:cs="Arial"/>
              </w:rPr>
            </w:pPr>
            <w:r w:rsidRPr="00BE029C">
              <w:rPr>
                <w:rFonts w:ascii="Arial" w:hAnsi="Arial" w:cs="Arial"/>
              </w:rPr>
              <w:t xml:space="preserve">Length of order.  If the restriction order ends and the CO remains, an application can be made to the MHTS for disclosure of the CO to end 12 months after the restriction order ends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9E4A8E3" w14:textId="77777777" w:rsidR="00E65693" w:rsidRPr="00BE029C" w:rsidRDefault="00E65693" w:rsidP="00BE029C">
            <w:pPr>
              <w:rPr>
                <w:rFonts w:ascii="Arial" w:hAnsi="Arial" w:cs="Arial"/>
              </w:rPr>
            </w:pPr>
            <w:r w:rsidRPr="00BE029C">
              <w:rPr>
                <w:rFonts w:ascii="Arial" w:hAnsi="Arial" w:cs="Arial"/>
              </w:rPr>
              <w:t xml:space="preserve"> </w:t>
            </w:r>
          </w:p>
          <w:p w14:paraId="342FFB49" w14:textId="77777777" w:rsidR="00E65693" w:rsidRPr="00BE029C" w:rsidRDefault="00E65693" w:rsidP="00BE029C">
            <w:pPr>
              <w:rPr>
                <w:rFonts w:ascii="Arial" w:hAnsi="Arial" w:cs="Arial"/>
              </w:rPr>
            </w:pPr>
            <w:r w:rsidRPr="00BE029C">
              <w:rPr>
                <w:rFonts w:ascii="Arial" w:hAnsi="Arial" w:cs="Arial"/>
              </w:rPr>
              <w:t xml:space="preserve"> </w:t>
            </w:r>
          </w:p>
          <w:p w14:paraId="2FC7EBCC" w14:textId="77777777" w:rsidR="00E65693" w:rsidRPr="00BE029C" w:rsidRDefault="00E65693" w:rsidP="00BE029C">
            <w:pPr>
              <w:rPr>
                <w:rFonts w:ascii="Arial" w:hAnsi="Arial" w:cs="Arial"/>
              </w:rPr>
            </w:pPr>
            <w:r w:rsidRPr="00BE029C">
              <w:rPr>
                <w:rFonts w:ascii="Arial" w:hAnsi="Arial" w:cs="Arial"/>
              </w:rPr>
              <w:t xml:space="preserve"> </w:t>
            </w:r>
          </w:p>
          <w:p w14:paraId="23ADC781" w14:textId="77777777" w:rsidR="00E65693" w:rsidRPr="00BE029C" w:rsidRDefault="00E65693" w:rsidP="00BE029C">
            <w:pPr>
              <w:rPr>
                <w:rFonts w:ascii="Arial" w:hAnsi="Arial" w:cs="Arial"/>
              </w:rPr>
            </w:pPr>
            <w:r w:rsidRPr="00BE029C">
              <w:rPr>
                <w:rFonts w:ascii="Arial" w:hAnsi="Arial" w:cs="Arial"/>
              </w:rPr>
              <w:t xml:space="preserve"> </w:t>
            </w:r>
          </w:p>
          <w:p w14:paraId="5CCB63E6" w14:textId="77777777" w:rsidR="00E65693" w:rsidRPr="00BE029C" w:rsidRDefault="00E65693" w:rsidP="00BE029C">
            <w:pPr>
              <w:rPr>
                <w:rFonts w:ascii="Arial" w:hAnsi="Arial" w:cs="Arial"/>
              </w:rPr>
            </w:pPr>
            <w:r w:rsidRPr="00BE029C">
              <w:rPr>
                <w:rFonts w:ascii="Arial" w:hAnsi="Arial" w:cs="Arial"/>
              </w:rPr>
              <w:t xml:space="preserve"> </w:t>
            </w:r>
          </w:p>
          <w:p w14:paraId="01C445B3" w14:textId="77777777" w:rsidR="00E65693" w:rsidRPr="00BE029C" w:rsidRDefault="00E65693" w:rsidP="00BE029C">
            <w:pPr>
              <w:rPr>
                <w:rFonts w:ascii="Arial" w:hAnsi="Arial" w:cs="Arial"/>
              </w:rPr>
            </w:pPr>
            <w:r w:rsidRPr="00BE029C">
              <w:rPr>
                <w:rFonts w:ascii="Arial" w:hAnsi="Arial" w:cs="Arial"/>
              </w:rPr>
              <w:t xml:space="preserve">All have same disclosure periods as someone 18 or </w:t>
            </w:r>
          </w:p>
          <w:p w14:paraId="61B2A104" w14:textId="77777777" w:rsidR="00E65693" w:rsidRPr="00BE029C" w:rsidRDefault="00E65693" w:rsidP="00BE029C">
            <w:pPr>
              <w:rPr>
                <w:rFonts w:ascii="Arial" w:hAnsi="Arial" w:cs="Arial"/>
              </w:rPr>
            </w:pPr>
            <w:r w:rsidRPr="00BE029C">
              <w:rPr>
                <w:rFonts w:ascii="Arial" w:hAnsi="Arial" w:cs="Arial"/>
              </w:rPr>
              <w:t xml:space="preserve">over at date of conviction </w:t>
            </w:r>
          </w:p>
          <w:p w14:paraId="1CD8111E" w14:textId="77777777" w:rsidR="00E65693" w:rsidRPr="00BE029C" w:rsidRDefault="00E65693" w:rsidP="00BE029C">
            <w:pPr>
              <w:rPr>
                <w:rFonts w:ascii="Arial" w:hAnsi="Arial" w:cs="Arial"/>
              </w:rPr>
            </w:pPr>
            <w:r w:rsidRPr="00BE029C">
              <w:rPr>
                <w:rFonts w:ascii="Arial" w:hAnsi="Arial" w:cs="Arial"/>
              </w:rPr>
              <w:t xml:space="preserve"> </w:t>
            </w:r>
          </w:p>
        </w:tc>
      </w:tr>
    </w:tbl>
    <w:p w14:paraId="56A83B2B" w14:textId="77777777" w:rsidR="00E65693" w:rsidRPr="00BE029C" w:rsidRDefault="00E65693" w:rsidP="00BE029C">
      <w:pPr>
        <w:rPr>
          <w:rFonts w:ascii="Arial" w:hAnsi="Arial" w:cs="Arial"/>
        </w:rPr>
      </w:pPr>
      <w:r w:rsidRPr="00BE029C">
        <w:rPr>
          <w:rFonts w:ascii="Arial" w:hAnsi="Arial" w:cs="Arial"/>
        </w:rPr>
        <w:t xml:space="preserve"> </w:t>
      </w:r>
    </w:p>
    <w:p w14:paraId="0EF2BA50"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10E252CD" w14:textId="77777777" w:rsidR="00E65693" w:rsidRPr="00BE029C" w:rsidRDefault="00E65693" w:rsidP="00BE029C">
      <w:pPr>
        <w:rPr>
          <w:rFonts w:ascii="Arial" w:hAnsi="Arial" w:cs="Arial"/>
        </w:rPr>
      </w:pPr>
      <w:r w:rsidRPr="00BE029C">
        <w:rPr>
          <w:rFonts w:ascii="Arial" w:hAnsi="Arial" w:cs="Arial"/>
        </w:rPr>
        <w:t xml:space="preserve">                                                 </w:t>
      </w:r>
    </w:p>
    <w:p w14:paraId="558F3DBD" w14:textId="77777777" w:rsidR="00E65693" w:rsidRPr="00BE029C" w:rsidRDefault="00E65693" w:rsidP="00BE029C">
      <w:pPr>
        <w:rPr>
          <w:rFonts w:ascii="Arial" w:hAnsi="Arial" w:cs="Arial"/>
        </w:rPr>
      </w:pPr>
      <w:r w:rsidRPr="00BE029C">
        <w:rPr>
          <w:rFonts w:ascii="Arial" w:hAnsi="Arial" w:cs="Arial"/>
        </w:rPr>
        <w:t xml:space="preserve">licensed premises order, confiscation order, serious crime prevention order and an order disqualifying someone from driving. </w:t>
      </w:r>
    </w:p>
    <w:p w14:paraId="73406F7F" w14:textId="77777777" w:rsidR="00E65693" w:rsidRPr="00BE029C" w:rsidRDefault="00E65693" w:rsidP="00BE029C">
      <w:pPr>
        <w:rPr>
          <w:rFonts w:ascii="Arial" w:hAnsi="Arial" w:cs="Arial"/>
        </w:rPr>
      </w:pPr>
      <w:r w:rsidRPr="00BE029C">
        <w:rPr>
          <w:rFonts w:ascii="Arial" w:hAnsi="Arial" w:cs="Arial"/>
        </w:rPr>
        <w:t xml:space="preserve">Section 5J(1)(c) of the 1974 Act. </w:t>
      </w:r>
    </w:p>
    <w:p w14:paraId="0A02544D" w14:textId="77777777" w:rsidR="00E65693" w:rsidRPr="00BE029C" w:rsidRDefault="00E65693" w:rsidP="00BE029C">
      <w:pPr>
        <w:rPr>
          <w:rFonts w:ascii="Arial" w:hAnsi="Arial" w:cs="Arial"/>
        </w:rPr>
      </w:pPr>
      <w:r w:rsidRPr="00BE029C">
        <w:rPr>
          <w:rFonts w:ascii="Arial" w:hAnsi="Arial" w:cs="Arial"/>
        </w:rPr>
        <w:t xml:space="preserve">The Mental Health Tribunal for Scotland. </w:t>
      </w:r>
    </w:p>
    <w:p w14:paraId="1668B683" w14:textId="77777777" w:rsidR="00E65693" w:rsidRPr="00BE029C" w:rsidRDefault="00E65693" w:rsidP="00BE029C">
      <w:pPr>
        <w:rPr>
          <w:rFonts w:ascii="Arial" w:hAnsi="Arial" w:cs="Arial"/>
        </w:rPr>
      </w:pPr>
      <w:r w:rsidRPr="00BE029C">
        <w:rPr>
          <w:rFonts w:ascii="Arial" w:hAnsi="Arial" w:cs="Arial"/>
        </w:rPr>
        <w:t xml:space="preserve">The Mental Health (Care and Treatment) (Scotland) Act 2003. </w:t>
      </w:r>
    </w:p>
    <w:p w14:paraId="4A2E7D55" w14:textId="77777777" w:rsidR="00E65693" w:rsidRPr="00BE029C" w:rsidRDefault="00E65693" w:rsidP="00BE029C">
      <w:pPr>
        <w:rPr>
          <w:rFonts w:ascii="Arial" w:hAnsi="Arial" w:cs="Arial"/>
        </w:rPr>
      </w:pPr>
      <w:bookmarkStart w:id="22" w:name="_Toc50107656"/>
      <w:r w:rsidRPr="00BE029C">
        <w:rPr>
          <w:rFonts w:ascii="Arial" w:hAnsi="Arial" w:cs="Arial"/>
        </w:rPr>
        <w:t>Any other sentence not mentioned in Table A or B or sections 5(2D), 5C to 5J of 1974 Act</w:t>
      </w:r>
      <w:bookmarkEnd w:id="22"/>
      <w:r w:rsidRPr="00BE029C">
        <w:rPr>
          <w:rFonts w:ascii="Arial" w:hAnsi="Arial" w:cs="Arial"/>
        </w:rPr>
        <w:t xml:space="preserve"> </w:t>
      </w:r>
    </w:p>
    <w:p w14:paraId="748AF321" w14:textId="77777777" w:rsidR="00E65693" w:rsidRPr="00BE029C" w:rsidRDefault="00E65693" w:rsidP="00BE029C">
      <w:pPr>
        <w:rPr>
          <w:rFonts w:ascii="Arial" w:hAnsi="Arial" w:cs="Arial"/>
        </w:rPr>
      </w:pPr>
      <w:r w:rsidRPr="00BE029C">
        <w:rPr>
          <w:rFonts w:ascii="Arial" w:hAnsi="Arial" w:cs="Arial"/>
        </w:rPr>
        <w:t xml:space="preserve"> </w:t>
      </w:r>
    </w:p>
    <w:p w14:paraId="119E1D3F" w14:textId="77777777" w:rsidR="00E65693" w:rsidRPr="00BE029C" w:rsidRDefault="00E65693" w:rsidP="00BE029C">
      <w:pPr>
        <w:rPr>
          <w:rFonts w:ascii="Arial" w:hAnsi="Arial" w:cs="Arial"/>
        </w:rPr>
      </w:pPr>
      <w:r w:rsidRPr="00BE029C">
        <w:rPr>
          <w:rFonts w:ascii="Arial" w:hAnsi="Arial" w:cs="Arial"/>
        </w:rPr>
        <w:t xml:space="preserve">This is essentially a “default” sentence.  The purpose of this is to provide for a disclosure period for any new disposals that may be created but not yet included in the 1974 Act for whatever reason.  If this was not </w:t>
      </w:r>
      <w:proofErr w:type="gramStart"/>
      <w:r w:rsidRPr="00BE029C">
        <w:rPr>
          <w:rFonts w:ascii="Arial" w:hAnsi="Arial" w:cs="Arial"/>
        </w:rPr>
        <w:t>included</w:t>
      </w:r>
      <w:proofErr w:type="gramEnd"/>
      <w:r w:rsidRPr="00BE029C">
        <w:rPr>
          <w:rFonts w:ascii="Arial" w:hAnsi="Arial" w:cs="Arial"/>
        </w:rPr>
        <w:t xml:space="preserve"> then any new disposal not included would not be required to be self-disclosed. </w:t>
      </w:r>
    </w:p>
    <w:p w14:paraId="79D4AEDC" w14:textId="77777777" w:rsidR="00E65693" w:rsidRPr="00BE029C" w:rsidRDefault="00E65693" w:rsidP="00BE029C">
      <w:pPr>
        <w:rPr>
          <w:rFonts w:ascii="Arial" w:hAnsi="Arial" w:cs="Arial"/>
        </w:rPr>
      </w:pPr>
      <w:r w:rsidRPr="00BE029C">
        <w:rPr>
          <w:rFonts w:ascii="Arial" w:hAnsi="Arial" w:cs="Arial"/>
        </w:rPr>
        <w:t xml:space="preserve"> </w:t>
      </w:r>
    </w:p>
    <w:p w14:paraId="6F4517DE" w14:textId="77777777" w:rsidR="00E65693" w:rsidRPr="00BE029C" w:rsidRDefault="00E65693" w:rsidP="00BE029C">
      <w:pPr>
        <w:rPr>
          <w:rFonts w:ascii="Arial" w:hAnsi="Arial" w:cs="Arial"/>
        </w:rPr>
      </w:pPr>
      <w:r w:rsidRPr="00BE029C">
        <w:rPr>
          <w:rFonts w:ascii="Arial" w:hAnsi="Arial" w:cs="Arial"/>
        </w:rPr>
        <w:t xml:space="preserve">The disclosure period for this default sentence is 12 months (or 6 months if the individual was under 18 at the date of conviction). </w:t>
      </w:r>
    </w:p>
    <w:p w14:paraId="48B199DB" w14:textId="77777777" w:rsidR="00E65693" w:rsidRPr="00BE029C" w:rsidRDefault="00E65693" w:rsidP="00BE029C">
      <w:pPr>
        <w:rPr>
          <w:rFonts w:ascii="Arial" w:hAnsi="Arial" w:cs="Arial"/>
        </w:rPr>
      </w:pPr>
      <w:r w:rsidRPr="00BE029C">
        <w:rPr>
          <w:rFonts w:ascii="Arial" w:hAnsi="Arial" w:cs="Arial"/>
        </w:rPr>
        <w:t xml:space="preserve"> </w:t>
      </w:r>
    </w:p>
    <w:p w14:paraId="60684A49" w14:textId="77777777" w:rsidR="00E65693" w:rsidRPr="00BE029C" w:rsidRDefault="00E65693" w:rsidP="00BE029C">
      <w:pPr>
        <w:rPr>
          <w:rFonts w:ascii="Arial" w:hAnsi="Arial" w:cs="Arial"/>
        </w:rPr>
      </w:pPr>
      <w:bookmarkStart w:id="23" w:name="_Toc50107657"/>
      <w:r w:rsidRPr="00BE029C">
        <w:rPr>
          <w:rFonts w:ascii="Arial" w:hAnsi="Arial" w:cs="Arial"/>
        </w:rPr>
        <w:t>An endorsement made by a court in relation to an offence mentioned in schedule 2 of the Road Traffic Offenders Act 1988</w:t>
      </w:r>
      <w:bookmarkEnd w:id="23"/>
      <w:r w:rsidRPr="00BE029C">
        <w:rPr>
          <w:rFonts w:ascii="Arial" w:hAnsi="Arial" w:cs="Arial"/>
        </w:rPr>
        <w:t xml:space="preserve"> </w:t>
      </w:r>
    </w:p>
    <w:p w14:paraId="1BF6C9A8" w14:textId="77777777" w:rsidR="00E65693" w:rsidRPr="00BE029C" w:rsidRDefault="00E65693" w:rsidP="00BE029C">
      <w:pPr>
        <w:rPr>
          <w:rFonts w:ascii="Arial" w:hAnsi="Arial" w:cs="Arial"/>
        </w:rPr>
      </w:pPr>
      <w:r w:rsidRPr="00BE029C">
        <w:rPr>
          <w:rFonts w:ascii="Arial" w:hAnsi="Arial" w:cs="Arial"/>
        </w:rPr>
        <w:t xml:space="preserve"> </w:t>
      </w:r>
    </w:p>
    <w:p w14:paraId="65A30486" w14:textId="77777777" w:rsidR="00E65693" w:rsidRPr="00BE029C" w:rsidRDefault="00E65693" w:rsidP="00BE029C">
      <w:pPr>
        <w:rPr>
          <w:rFonts w:ascii="Arial" w:hAnsi="Arial" w:cs="Arial"/>
        </w:rPr>
      </w:pPr>
      <w:r w:rsidRPr="00BE029C">
        <w:rPr>
          <w:rFonts w:ascii="Arial" w:hAnsi="Arial" w:cs="Arial"/>
        </w:rPr>
        <w:t xml:space="preserve">An endorsement for a road traffic offence listed in schedule 2 of the Road Traffic Offenders Act 1988, imposed either by the court by order or by means of a fixed penalty notice (FPN) is a sentence for the purposes of the 1974 Act and may become spent after 5 years (or two and half years where the offender is under 18).  </w:t>
      </w:r>
    </w:p>
    <w:p w14:paraId="39F1885C" w14:textId="77777777" w:rsidR="00E65693" w:rsidRPr="00BE029C" w:rsidRDefault="00E65693" w:rsidP="00BE029C">
      <w:pPr>
        <w:rPr>
          <w:rFonts w:ascii="Arial" w:hAnsi="Arial" w:cs="Arial"/>
        </w:rPr>
      </w:pPr>
      <w:r w:rsidRPr="00BE029C">
        <w:rPr>
          <w:rFonts w:ascii="Arial" w:hAnsi="Arial" w:cs="Arial"/>
        </w:rPr>
        <w:t xml:space="preserve"> </w:t>
      </w:r>
    </w:p>
    <w:p w14:paraId="0208F8AF" w14:textId="77777777" w:rsidR="00E65693" w:rsidRPr="00BE029C" w:rsidRDefault="00E65693" w:rsidP="00BE029C">
      <w:pPr>
        <w:rPr>
          <w:rFonts w:ascii="Arial" w:hAnsi="Arial" w:cs="Arial"/>
        </w:rPr>
      </w:pPr>
      <w:r w:rsidRPr="00BE029C">
        <w:rPr>
          <w:rFonts w:ascii="Arial" w:hAnsi="Arial" w:cs="Arial"/>
        </w:rPr>
        <w:t xml:space="preserve">Road traffic legislation specifically provides that endorsement </w:t>
      </w:r>
      <w:proofErr w:type="gramStart"/>
      <w:r w:rsidRPr="00BE029C">
        <w:rPr>
          <w:rFonts w:ascii="Arial" w:hAnsi="Arial" w:cs="Arial"/>
        </w:rPr>
        <w:t>as a result of</w:t>
      </w:r>
      <w:proofErr w:type="gramEnd"/>
      <w:r w:rsidRPr="00BE029C">
        <w:rPr>
          <w:rFonts w:ascii="Arial" w:hAnsi="Arial" w:cs="Arial"/>
        </w:rPr>
        <w:t xml:space="preserve"> a FPN in these circumstances is to be treated, for the purposes of the 1974 Act, as a conviction and as if the endorsement had been made in pursuance of an order made by the court. </w:t>
      </w:r>
    </w:p>
    <w:p w14:paraId="2D38FB16" w14:textId="77777777" w:rsidR="00E65693" w:rsidRPr="00BE029C" w:rsidRDefault="00E65693" w:rsidP="00BE029C">
      <w:pPr>
        <w:rPr>
          <w:rFonts w:ascii="Arial" w:hAnsi="Arial" w:cs="Arial"/>
        </w:rPr>
      </w:pPr>
      <w:r w:rsidRPr="00BE029C">
        <w:rPr>
          <w:rFonts w:ascii="Arial" w:hAnsi="Arial" w:cs="Arial"/>
        </w:rPr>
        <w:t xml:space="preserve"> </w:t>
      </w:r>
    </w:p>
    <w:p w14:paraId="7E054698" w14:textId="77777777" w:rsidR="00E65693" w:rsidRPr="00BE029C" w:rsidRDefault="00E65693" w:rsidP="00BE029C">
      <w:pPr>
        <w:rPr>
          <w:rFonts w:ascii="Arial" w:hAnsi="Arial" w:cs="Arial"/>
        </w:rPr>
      </w:pPr>
      <w:r w:rsidRPr="00BE029C">
        <w:rPr>
          <w:rFonts w:ascii="Arial" w:hAnsi="Arial" w:cs="Arial"/>
        </w:rPr>
        <w:t xml:space="preserve">Where an order for disqualification from driving is imposed by the court on conviction, that conviction may become spent when the order cease to have effect.  </w:t>
      </w:r>
    </w:p>
    <w:p w14:paraId="2B7230A1" w14:textId="77777777" w:rsidR="00E65693" w:rsidRPr="00BE029C" w:rsidRDefault="00E65693" w:rsidP="00BE029C">
      <w:pPr>
        <w:rPr>
          <w:rFonts w:ascii="Arial" w:hAnsi="Arial" w:cs="Arial"/>
        </w:rPr>
      </w:pPr>
      <w:r w:rsidRPr="00BE029C">
        <w:rPr>
          <w:rFonts w:ascii="Arial" w:hAnsi="Arial" w:cs="Arial"/>
        </w:rPr>
        <w:t xml:space="preserve"> </w:t>
      </w:r>
    </w:p>
    <w:p w14:paraId="56C04A42" w14:textId="77777777" w:rsidR="00E65693" w:rsidRPr="00BE029C" w:rsidRDefault="00E65693" w:rsidP="00BE029C">
      <w:pPr>
        <w:rPr>
          <w:rFonts w:ascii="Arial" w:hAnsi="Arial" w:cs="Arial"/>
        </w:rPr>
      </w:pPr>
      <w:r w:rsidRPr="00BE029C">
        <w:rPr>
          <w:rFonts w:ascii="Arial" w:hAnsi="Arial" w:cs="Arial"/>
        </w:rPr>
        <w:t xml:space="preserve">Where the court imposes more than one sentence or penalty for the offence then the longest disclosure period determines when the conviction may become spent. </w:t>
      </w:r>
    </w:p>
    <w:p w14:paraId="29EDA18A" w14:textId="77777777" w:rsidR="00E65693" w:rsidRPr="00BE029C" w:rsidRDefault="00E65693" w:rsidP="00BE029C">
      <w:pPr>
        <w:rPr>
          <w:rFonts w:ascii="Arial" w:hAnsi="Arial" w:cs="Arial"/>
        </w:rPr>
      </w:pPr>
      <w:r w:rsidRPr="00BE029C">
        <w:rPr>
          <w:rFonts w:ascii="Arial" w:hAnsi="Arial" w:cs="Arial"/>
        </w:rPr>
        <w:t xml:space="preserve"> </w:t>
      </w:r>
    </w:p>
    <w:p w14:paraId="1C5B03A0" w14:textId="77777777" w:rsidR="00E65693" w:rsidRPr="00BE029C" w:rsidRDefault="00E65693" w:rsidP="00BE029C">
      <w:pPr>
        <w:rPr>
          <w:rFonts w:ascii="Arial" w:hAnsi="Arial" w:cs="Arial"/>
        </w:rPr>
      </w:pPr>
      <w:r w:rsidRPr="00BE029C">
        <w:rPr>
          <w:rFonts w:ascii="Arial" w:hAnsi="Arial" w:cs="Arial"/>
        </w:rPr>
        <w:t xml:space="preserve">Example </w:t>
      </w:r>
    </w:p>
    <w:p w14:paraId="6AA6D874" w14:textId="77777777" w:rsidR="00E65693" w:rsidRPr="00BE029C" w:rsidRDefault="00E65693" w:rsidP="00BE029C">
      <w:pPr>
        <w:rPr>
          <w:rFonts w:ascii="Arial" w:hAnsi="Arial" w:cs="Arial"/>
        </w:rPr>
      </w:pPr>
      <w:r w:rsidRPr="00BE029C">
        <w:rPr>
          <w:rFonts w:ascii="Arial" w:hAnsi="Arial" w:cs="Arial"/>
        </w:rPr>
        <w:t xml:space="preserve">An adult is convicted of a road traffic offence and the court imposes a fine </w:t>
      </w:r>
    </w:p>
    <w:p w14:paraId="1DCAD759" w14:textId="77777777" w:rsidR="00E65693" w:rsidRPr="00BE029C" w:rsidRDefault="00E65693" w:rsidP="00BE029C">
      <w:pPr>
        <w:rPr>
          <w:rFonts w:ascii="Arial" w:hAnsi="Arial" w:cs="Arial"/>
        </w:rPr>
      </w:pPr>
      <w:r w:rsidRPr="00BE029C">
        <w:rPr>
          <w:rFonts w:ascii="Arial" w:hAnsi="Arial" w:cs="Arial"/>
        </w:rPr>
        <w:t>(disclosure</w:t>
      </w:r>
      <w:r w:rsidRPr="00BE029C">
        <w:rPr>
          <w:rFonts w:ascii="Arial" w:eastAsia="Arial" w:hAnsi="Arial" w:cs="Arial"/>
        </w:rPr>
        <w:t xml:space="preserve"> </w:t>
      </w:r>
      <w:r w:rsidRPr="00BE029C">
        <w:rPr>
          <w:rFonts w:ascii="Arial" w:hAnsi="Arial" w:cs="Arial"/>
        </w:rPr>
        <w:t xml:space="preserve">period 1 year), an order for endorsement (disclosure period 5 years) and an order disqualification from driving for 1 year (disclosure period 1 year). </w:t>
      </w:r>
    </w:p>
    <w:p w14:paraId="09B438D1" w14:textId="77777777" w:rsidR="00E65693" w:rsidRPr="00BE029C" w:rsidRDefault="00E65693" w:rsidP="00BE029C">
      <w:pPr>
        <w:rPr>
          <w:rFonts w:ascii="Arial" w:hAnsi="Arial" w:cs="Arial"/>
        </w:rPr>
      </w:pPr>
      <w:r w:rsidRPr="00BE029C">
        <w:rPr>
          <w:rFonts w:ascii="Arial" w:hAnsi="Arial" w:cs="Arial"/>
        </w:rPr>
        <w:t xml:space="preserve"> </w:t>
      </w:r>
    </w:p>
    <w:p w14:paraId="61F46857" w14:textId="77777777" w:rsidR="00E65693" w:rsidRPr="00BE029C" w:rsidRDefault="00E65693" w:rsidP="00BE029C">
      <w:pPr>
        <w:rPr>
          <w:rFonts w:ascii="Arial" w:hAnsi="Arial" w:cs="Arial"/>
        </w:rPr>
      </w:pPr>
      <w:r w:rsidRPr="00BE029C">
        <w:rPr>
          <w:rFonts w:ascii="Arial" w:hAnsi="Arial" w:cs="Arial"/>
        </w:rPr>
        <w:t xml:space="preserve">The disclosure period for this conviction will be 5 years because the endorsement carries the longest disclosure period.  </w:t>
      </w:r>
    </w:p>
    <w:p w14:paraId="7853B735" w14:textId="77777777" w:rsidR="00E65693" w:rsidRPr="00BE029C" w:rsidRDefault="00E65693" w:rsidP="00BE029C">
      <w:pPr>
        <w:rPr>
          <w:rFonts w:ascii="Arial" w:hAnsi="Arial" w:cs="Arial"/>
        </w:rPr>
      </w:pPr>
      <w:r w:rsidRPr="00BE029C">
        <w:rPr>
          <w:rFonts w:ascii="Arial" w:hAnsi="Arial" w:cs="Arial"/>
        </w:rPr>
        <w:t xml:space="preserve"> </w:t>
      </w:r>
    </w:p>
    <w:p w14:paraId="3EA851C8" w14:textId="77777777" w:rsidR="00E65693" w:rsidRPr="00BE029C" w:rsidRDefault="00E65693" w:rsidP="00BE029C">
      <w:pPr>
        <w:rPr>
          <w:rFonts w:ascii="Arial" w:hAnsi="Arial" w:cs="Arial"/>
        </w:rPr>
      </w:pPr>
      <w:r w:rsidRPr="00BE029C">
        <w:rPr>
          <w:rFonts w:ascii="Arial" w:hAnsi="Arial" w:cs="Arial"/>
        </w:rPr>
        <w:t>Once the conviction becomes spent, the person is not required to declare it when applying for most jobs or (motor) insurance</w:t>
      </w:r>
      <w:r w:rsidRPr="00BE029C">
        <w:rPr>
          <w:rFonts w:ascii="Arial" w:eastAsia="Arial" w:hAnsi="Arial" w:cs="Arial"/>
        </w:rPr>
        <w:t>.</w:t>
      </w:r>
      <w:r w:rsidRPr="00BE029C">
        <w:rPr>
          <w:rFonts w:ascii="Arial" w:hAnsi="Arial" w:cs="Arial"/>
        </w:rPr>
        <w:t xml:space="preserve"> </w:t>
      </w:r>
    </w:p>
    <w:p w14:paraId="5A56444A" w14:textId="77777777" w:rsidR="00E65693" w:rsidRPr="00BE029C" w:rsidRDefault="00E65693" w:rsidP="00BE029C">
      <w:pPr>
        <w:rPr>
          <w:rFonts w:ascii="Arial" w:hAnsi="Arial" w:cs="Arial"/>
        </w:rPr>
      </w:pPr>
      <w:r w:rsidRPr="00BE029C">
        <w:rPr>
          <w:rFonts w:ascii="Arial" w:hAnsi="Arial" w:cs="Arial"/>
        </w:rPr>
        <w:t xml:space="preserve"> </w:t>
      </w:r>
    </w:p>
    <w:p w14:paraId="3A86B488" w14:textId="77777777" w:rsidR="00E65693" w:rsidRPr="00BE029C" w:rsidRDefault="00E65693" w:rsidP="00BE029C">
      <w:pPr>
        <w:rPr>
          <w:rFonts w:ascii="Arial" w:hAnsi="Arial" w:cs="Arial"/>
        </w:rPr>
      </w:pPr>
      <w:r w:rsidRPr="00BE029C">
        <w:rPr>
          <w:rFonts w:ascii="Arial" w:hAnsi="Arial" w:cs="Arial"/>
        </w:rPr>
        <w:t xml:space="preserve">For more information on the disclosure periods for </w:t>
      </w:r>
      <w:proofErr w:type="gramStart"/>
      <w:r w:rsidRPr="00BE029C">
        <w:rPr>
          <w:rFonts w:ascii="Arial" w:hAnsi="Arial" w:cs="Arial"/>
        </w:rPr>
        <w:t>particular driving</w:t>
      </w:r>
      <w:proofErr w:type="gramEnd"/>
      <w:r w:rsidRPr="00BE029C">
        <w:rPr>
          <w:rFonts w:ascii="Arial" w:hAnsi="Arial" w:cs="Arial"/>
        </w:rPr>
        <w:t xml:space="preserve"> offences, please consult: </w:t>
      </w:r>
    </w:p>
    <w:p w14:paraId="5CC8A397" w14:textId="77777777" w:rsidR="00E65693" w:rsidRPr="00BE029C" w:rsidRDefault="00796778" w:rsidP="00BE029C">
      <w:pPr>
        <w:rPr>
          <w:rFonts w:ascii="Arial" w:hAnsi="Arial" w:cs="Arial"/>
        </w:rPr>
      </w:pPr>
      <w:hyperlink r:id="rId18">
        <w:r w:rsidR="00E65693" w:rsidRPr="00BE029C">
          <w:rPr>
            <w:rStyle w:val="Hyperlink"/>
            <w:rFonts w:ascii="Arial" w:hAnsi="Arial" w:cs="Arial"/>
          </w:rPr>
          <w:t>www.direct.gov.uk/en/motoring/driverlicensing/endorsementsanddisqualifications/dg</w:t>
        </w:r>
      </w:hyperlink>
    </w:p>
    <w:p w14:paraId="1838BE0F" w14:textId="77777777" w:rsidR="00E65693" w:rsidRPr="00BE029C" w:rsidRDefault="00796778" w:rsidP="00BE029C">
      <w:pPr>
        <w:rPr>
          <w:rFonts w:ascii="Arial" w:hAnsi="Arial" w:cs="Arial"/>
        </w:rPr>
      </w:pPr>
      <w:hyperlink r:id="rId19">
        <w:r w:rsidR="00E65693" w:rsidRPr="00BE029C">
          <w:rPr>
            <w:rStyle w:val="Hyperlink"/>
            <w:rFonts w:ascii="Arial" w:hAnsi="Arial" w:cs="Arial"/>
          </w:rPr>
          <w:t>_10022425</w:t>
        </w:r>
      </w:hyperlink>
      <w:hyperlink r:id="rId20">
        <w:r w:rsidR="00E65693" w:rsidRPr="00BE029C">
          <w:rPr>
            <w:rStyle w:val="Hyperlink"/>
            <w:rFonts w:ascii="Arial" w:hAnsi="Arial" w:cs="Arial"/>
          </w:rPr>
          <w:t xml:space="preserve"> </w:t>
        </w:r>
      </w:hyperlink>
    </w:p>
    <w:p w14:paraId="53E015FF" w14:textId="77777777" w:rsidR="00E65693" w:rsidRPr="00BE029C" w:rsidRDefault="00E65693" w:rsidP="00BE029C">
      <w:pPr>
        <w:rPr>
          <w:rFonts w:ascii="Arial" w:hAnsi="Arial" w:cs="Arial"/>
        </w:rPr>
      </w:pPr>
      <w:r w:rsidRPr="00BE029C">
        <w:rPr>
          <w:rFonts w:ascii="Arial" w:hAnsi="Arial" w:cs="Arial"/>
        </w:rPr>
        <w:t xml:space="preserve"> </w:t>
      </w:r>
    </w:p>
    <w:p w14:paraId="56B8BB97" w14:textId="77777777" w:rsidR="00E65693" w:rsidRPr="00B11680" w:rsidRDefault="00E65693" w:rsidP="002777AB">
      <w:pPr>
        <w:pStyle w:val="Heading1"/>
        <w15:collapsed/>
        <w:rPr>
          <w:sz w:val="28"/>
          <w:szCs w:val="28"/>
        </w:rPr>
      </w:pPr>
      <w:bookmarkStart w:id="24" w:name="_5._What_happens"/>
      <w:bookmarkEnd w:id="24"/>
      <w:r w:rsidRPr="00B11680">
        <w:rPr>
          <w:sz w:val="28"/>
          <w:szCs w:val="28"/>
        </w:rPr>
        <w:t xml:space="preserve">5. What happens if I have been convicted on an offence </w:t>
      </w:r>
      <w:proofErr w:type="gramStart"/>
      <w:r w:rsidRPr="00B11680">
        <w:rPr>
          <w:sz w:val="28"/>
          <w:szCs w:val="28"/>
        </w:rPr>
        <w:t>and also</w:t>
      </w:r>
      <w:proofErr w:type="gramEnd"/>
      <w:r w:rsidRPr="00B11680">
        <w:rPr>
          <w:sz w:val="28"/>
          <w:szCs w:val="28"/>
        </w:rPr>
        <w:t xml:space="preserve"> put on the Sex Offenders Register? </w:t>
      </w:r>
    </w:p>
    <w:p w14:paraId="08017589" w14:textId="77777777" w:rsidR="00E65693" w:rsidRPr="00BE029C" w:rsidRDefault="00E65693" w:rsidP="00BE029C">
      <w:pPr>
        <w:rPr>
          <w:rFonts w:ascii="Arial" w:hAnsi="Arial" w:cs="Arial"/>
        </w:rPr>
      </w:pPr>
      <w:r w:rsidRPr="00BE029C">
        <w:rPr>
          <w:rFonts w:ascii="Arial" w:hAnsi="Arial" w:cs="Arial"/>
        </w:rPr>
        <w:t xml:space="preserve"> </w:t>
      </w:r>
    </w:p>
    <w:p w14:paraId="3B06CEE7" w14:textId="77777777" w:rsidR="00E65693" w:rsidRPr="00BE029C" w:rsidRDefault="00E65693" w:rsidP="00BE029C">
      <w:pPr>
        <w:rPr>
          <w:rFonts w:ascii="Arial" w:hAnsi="Arial" w:cs="Arial"/>
        </w:rPr>
      </w:pPr>
      <w:r w:rsidRPr="00BE029C">
        <w:rPr>
          <w:rFonts w:ascii="Arial" w:hAnsi="Arial" w:cs="Arial"/>
        </w:rPr>
        <w:t>The 1974 Act is concerned with the disclosure of convictions and alternatives to prosecution (</w:t>
      </w:r>
      <w:proofErr w:type="spellStart"/>
      <w:r w:rsidRPr="00BE029C">
        <w:rPr>
          <w:rFonts w:ascii="Arial" w:hAnsi="Arial" w:cs="Arial"/>
        </w:rPr>
        <w:t>AtPs</w:t>
      </w:r>
      <w:proofErr w:type="spellEnd"/>
      <w:r w:rsidRPr="00BE029C">
        <w:rPr>
          <w:rFonts w:ascii="Arial" w:hAnsi="Arial" w:cs="Arial"/>
        </w:rPr>
        <w:t xml:space="preserve">).  It is not the way in which the risks posed by sex-offenders are managed in the community. </w:t>
      </w:r>
    </w:p>
    <w:p w14:paraId="0F3C4E5C" w14:textId="77777777" w:rsidR="00E65693" w:rsidRPr="00BE029C" w:rsidRDefault="00E65693" w:rsidP="00BE029C">
      <w:pPr>
        <w:rPr>
          <w:rFonts w:ascii="Arial" w:hAnsi="Arial" w:cs="Arial"/>
        </w:rPr>
      </w:pPr>
      <w:r w:rsidRPr="00BE029C">
        <w:rPr>
          <w:rFonts w:ascii="Arial" w:hAnsi="Arial" w:cs="Arial"/>
        </w:rPr>
        <w:t xml:space="preserve"> </w:t>
      </w:r>
    </w:p>
    <w:p w14:paraId="1796DC1E" w14:textId="77777777" w:rsidR="00E65693" w:rsidRPr="00BE029C" w:rsidRDefault="00E65693" w:rsidP="00BE029C">
      <w:pPr>
        <w:rPr>
          <w:rFonts w:ascii="Arial" w:hAnsi="Arial" w:cs="Arial"/>
        </w:rPr>
      </w:pPr>
      <w:r w:rsidRPr="00BE029C">
        <w:rPr>
          <w:rFonts w:ascii="Arial" w:hAnsi="Arial" w:cs="Arial"/>
        </w:rPr>
        <w:t xml:space="preserve">If a person commits a sexual </w:t>
      </w:r>
      <w:proofErr w:type="gramStart"/>
      <w:r w:rsidRPr="00BE029C">
        <w:rPr>
          <w:rFonts w:ascii="Arial" w:hAnsi="Arial" w:cs="Arial"/>
        </w:rPr>
        <w:t>offence</w:t>
      </w:r>
      <w:proofErr w:type="gramEnd"/>
      <w:r w:rsidRPr="00BE029C">
        <w:rPr>
          <w:rFonts w:ascii="Arial" w:hAnsi="Arial" w:cs="Arial"/>
        </w:rPr>
        <w:t xml:space="preserve"> they may be subject to notification requirements under Part 2 of the Sexual Offences Act 2003.  </w:t>
      </w:r>
    </w:p>
    <w:p w14:paraId="11872353" w14:textId="77777777" w:rsidR="00E65693" w:rsidRPr="00BE029C" w:rsidRDefault="00E65693" w:rsidP="00BE029C">
      <w:pPr>
        <w:rPr>
          <w:rFonts w:ascii="Arial" w:hAnsi="Arial" w:cs="Arial"/>
        </w:rPr>
      </w:pPr>
      <w:r w:rsidRPr="00BE029C">
        <w:rPr>
          <w:rFonts w:ascii="Arial" w:hAnsi="Arial" w:cs="Arial"/>
        </w:rPr>
        <w:t xml:space="preserve"> </w:t>
      </w:r>
    </w:p>
    <w:p w14:paraId="0862D204" w14:textId="77777777" w:rsidR="00E65693" w:rsidRPr="00BE029C" w:rsidRDefault="00E65693" w:rsidP="00BE029C">
      <w:pPr>
        <w:rPr>
          <w:rFonts w:ascii="Arial" w:hAnsi="Arial" w:cs="Arial"/>
        </w:rPr>
      </w:pPr>
      <w:r w:rsidRPr="00BE029C">
        <w:rPr>
          <w:rFonts w:ascii="Arial" w:hAnsi="Arial" w:cs="Arial"/>
        </w:rPr>
        <w:t xml:space="preserve">However, notification requirements do not affect when a conviction becomes spent. A person may be subject to notification requirements in connection with a conviction despite that conviction being spent. </w:t>
      </w:r>
    </w:p>
    <w:p w14:paraId="521F9308" w14:textId="77777777" w:rsidR="00E65693" w:rsidRPr="00BE029C" w:rsidRDefault="00E65693" w:rsidP="00BE029C">
      <w:pPr>
        <w:rPr>
          <w:rFonts w:ascii="Arial" w:hAnsi="Arial" w:cs="Arial"/>
        </w:rPr>
      </w:pPr>
      <w:r w:rsidRPr="00BE029C">
        <w:rPr>
          <w:rFonts w:ascii="Arial" w:hAnsi="Arial" w:cs="Arial"/>
        </w:rPr>
        <w:t xml:space="preserve"> </w:t>
      </w:r>
    </w:p>
    <w:p w14:paraId="205880DC" w14:textId="77777777" w:rsidR="00E65693" w:rsidRPr="00BE029C" w:rsidRDefault="00E65693" w:rsidP="00BE029C">
      <w:pPr>
        <w:rPr>
          <w:rFonts w:ascii="Arial" w:hAnsi="Arial" w:cs="Arial"/>
        </w:rPr>
      </w:pPr>
      <w:r w:rsidRPr="00BE029C">
        <w:rPr>
          <w:rFonts w:ascii="Arial" w:hAnsi="Arial" w:cs="Arial"/>
        </w:rPr>
        <w:t xml:space="preserve">Further details on the management of sex offenders can be found on the attached links to Police Scotland’s website. </w:t>
      </w:r>
    </w:p>
    <w:p w14:paraId="7E54416C" w14:textId="77777777" w:rsidR="00E65693" w:rsidRPr="00BE029C" w:rsidRDefault="00E65693" w:rsidP="00BE029C">
      <w:pPr>
        <w:rPr>
          <w:rFonts w:ascii="Arial" w:hAnsi="Arial" w:cs="Arial"/>
        </w:rPr>
      </w:pPr>
      <w:r w:rsidRPr="00BE029C">
        <w:rPr>
          <w:rFonts w:ascii="Arial" w:hAnsi="Arial" w:cs="Arial"/>
        </w:rPr>
        <w:t xml:space="preserve"> </w:t>
      </w:r>
    </w:p>
    <w:p w14:paraId="015ED3B5" w14:textId="77777777" w:rsidR="00E65693" w:rsidRPr="00BE029C" w:rsidRDefault="00796778" w:rsidP="00BE029C">
      <w:pPr>
        <w:rPr>
          <w:rFonts w:ascii="Arial" w:hAnsi="Arial" w:cs="Arial"/>
        </w:rPr>
      </w:pPr>
      <w:hyperlink r:id="rId21">
        <w:r w:rsidR="00E65693" w:rsidRPr="00BE029C">
          <w:rPr>
            <w:rStyle w:val="Hyperlink"/>
            <w:rFonts w:ascii="Arial" w:hAnsi="Arial" w:cs="Arial"/>
          </w:rPr>
          <w:t>Registered sex offender management</w:t>
        </w:r>
      </w:hyperlink>
      <w:hyperlink r:id="rId22">
        <w:r w:rsidR="00E65693" w:rsidRPr="00BE029C">
          <w:rPr>
            <w:rStyle w:val="Hyperlink"/>
            <w:rFonts w:ascii="Arial" w:hAnsi="Arial" w:cs="Arial"/>
          </w:rPr>
          <w:t xml:space="preserve"> </w:t>
        </w:r>
      </w:hyperlink>
    </w:p>
    <w:p w14:paraId="2DEC89D1" w14:textId="77777777" w:rsidR="00E65693" w:rsidRPr="00BE029C" w:rsidRDefault="00796778" w:rsidP="00BE029C">
      <w:pPr>
        <w:rPr>
          <w:rFonts w:ascii="Arial" w:hAnsi="Arial" w:cs="Arial"/>
        </w:rPr>
      </w:pPr>
      <w:hyperlink r:id="rId23">
        <w:r w:rsidR="00E65693" w:rsidRPr="00BE029C">
          <w:rPr>
            <w:rStyle w:val="Hyperlink"/>
            <w:rFonts w:ascii="Arial" w:hAnsi="Arial" w:cs="Arial"/>
          </w:rPr>
          <w:t>Multi Agency Public Protection Arrangements (MAPPA)</w:t>
        </w:r>
      </w:hyperlink>
      <w:hyperlink r:id="rId24">
        <w:r w:rsidR="00E65693" w:rsidRPr="00BE029C">
          <w:rPr>
            <w:rStyle w:val="Hyperlink"/>
            <w:rFonts w:ascii="Arial" w:hAnsi="Arial" w:cs="Arial"/>
          </w:rPr>
          <w:t xml:space="preserve"> </w:t>
        </w:r>
      </w:hyperlink>
    </w:p>
    <w:p w14:paraId="666FE034" w14:textId="77777777" w:rsidR="00E65693" w:rsidRPr="00BE029C" w:rsidRDefault="00796778" w:rsidP="00BE029C">
      <w:pPr>
        <w:rPr>
          <w:rFonts w:ascii="Arial" w:hAnsi="Arial" w:cs="Arial"/>
        </w:rPr>
      </w:pPr>
      <w:hyperlink r:id="rId25">
        <w:r w:rsidR="00E65693" w:rsidRPr="00BE029C">
          <w:rPr>
            <w:rStyle w:val="Hyperlink"/>
            <w:rFonts w:ascii="Arial" w:hAnsi="Arial" w:cs="Arial"/>
          </w:rPr>
          <w:t>Community 'Outing' of RSOs</w:t>
        </w:r>
      </w:hyperlink>
      <w:hyperlink r:id="rId26">
        <w:r w:rsidR="00E65693" w:rsidRPr="00BE029C">
          <w:rPr>
            <w:rStyle w:val="Hyperlink"/>
            <w:rFonts w:ascii="Arial" w:hAnsi="Arial" w:cs="Arial"/>
          </w:rPr>
          <w:t xml:space="preserve"> </w:t>
        </w:r>
      </w:hyperlink>
    </w:p>
    <w:p w14:paraId="6CF928F4" w14:textId="77777777" w:rsidR="00E65693" w:rsidRPr="00BE029C" w:rsidRDefault="00E65693" w:rsidP="00BE029C">
      <w:pPr>
        <w:rPr>
          <w:rFonts w:ascii="Arial" w:hAnsi="Arial" w:cs="Arial"/>
        </w:rPr>
      </w:pPr>
      <w:r w:rsidRPr="00BE029C">
        <w:rPr>
          <w:rFonts w:ascii="Arial" w:hAnsi="Arial" w:cs="Arial"/>
        </w:rPr>
        <w:t xml:space="preserve"> </w:t>
      </w:r>
    </w:p>
    <w:p w14:paraId="2DA51D1E" w14:textId="77777777" w:rsidR="00E65693" w:rsidRPr="00B11680" w:rsidRDefault="00E65693" w:rsidP="002777AB">
      <w:pPr>
        <w:pStyle w:val="Heading1"/>
        <w15:collapsed/>
        <w:rPr>
          <w:sz w:val="28"/>
          <w:szCs w:val="28"/>
        </w:rPr>
      </w:pPr>
      <w:bookmarkStart w:id="25" w:name="_Children’s_hearings"/>
      <w:bookmarkStart w:id="26" w:name="_Toc50107658"/>
      <w:bookmarkEnd w:id="25"/>
      <w:r w:rsidRPr="00B11680">
        <w:rPr>
          <w:sz w:val="28"/>
          <w:szCs w:val="28"/>
        </w:rPr>
        <w:t>Children’s hearings</w:t>
      </w:r>
      <w:bookmarkEnd w:id="26"/>
      <w:r w:rsidRPr="00B11680">
        <w:rPr>
          <w:sz w:val="28"/>
          <w:szCs w:val="28"/>
        </w:rPr>
        <w:t xml:space="preserve"> </w:t>
      </w:r>
    </w:p>
    <w:p w14:paraId="325AC0C5" w14:textId="77777777" w:rsidR="00E65693" w:rsidRPr="00BE029C" w:rsidRDefault="00E65693" w:rsidP="00BE029C">
      <w:pPr>
        <w:rPr>
          <w:rFonts w:ascii="Arial" w:hAnsi="Arial" w:cs="Arial"/>
        </w:rPr>
      </w:pPr>
      <w:r w:rsidRPr="00BE029C">
        <w:rPr>
          <w:rFonts w:ascii="Arial" w:hAnsi="Arial" w:cs="Arial"/>
        </w:rPr>
        <w:t xml:space="preserve"> </w:t>
      </w:r>
    </w:p>
    <w:p w14:paraId="5EA21A3C" w14:textId="77777777" w:rsidR="00E65693" w:rsidRPr="00BE029C" w:rsidRDefault="00E65693" w:rsidP="00BE029C">
      <w:pPr>
        <w:rPr>
          <w:rFonts w:ascii="Arial" w:hAnsi="Arial" w:cs="Arial"/>
        </w:rPr>
      </w:pPr>
      <w:r w:rsidRPr="00BE029C">
        <w:rPr>
          <w:rFonts w:ascii="Arial" w:hAnsi="Arial" w:cs="Arial"/>
        </w:rPr>
        <w:t xml:space="preserve">Section 3 of the 1974 Act provides that, where a child is referred to a children's hearing on grounds that the child committed an offence, the acceptance or establishment (or deemed establishment) of that ground is a conviction for the purposes of the 1974 Act and the disposal by the hearing is a sentence.  </w:t>
      </w:r>
    </w:p>
    <w:p w14:paraId="0BD55361" w14:textId="77777777" w:rsidR="00E65693" w:rsidRPr="00BE029C" w:rsidRDefault="00E65693" w:rsidP="00BE029C">
      <w:pPr>
        <w:rPr>
          <w:rFonts w:ascii="Arial" w:hAnsi="Arial" w:cs="Arial"/>
        </w:rPr>
      </w:pPr>
      <w:r w:rsidRPr="00BE029C">
        <w:rPr>
          <w:rFonts w:ascii="Arial" w:hAnsi="Arial" w:cs="Arial"/>
        </w:rPr>
        <w:t xml:space="preserve"> </w:t>
      </w:r>
    </w:p>
    <w:p w14:paraId="11EC7314" w14:textId="77777777" w:rsidR="00E65693" w:rsidRPr="00BE029C" w:rsidRDefault="00E65693" w:rsidP="00BE029C">
      <w:pPr>
        <w:rPr>
          <w:rFonts w:ascii="Arial" w:hAnsi="Arial" w:cs="Arial"/>
        </w:rPr>
      </w:pPr>
      <w:r w:rsidRPr="00BE029C">
        <w:rPr>
          <w:rFonts w:ascii="Arial" w:hAnsi="Arial" w:cs="Arial"/>
        </w:rPr>
        <w:t xml:space="preserve">Two different disposals are available to a children’s hearing.  They are a discharge and a compulsory supervision order. </w:t>
      </w:r>
    </w:p>
    <w:p w14:paraId="37077AA4" w14:textId="77777777" w:rsidR="00E65693" w:rsidRPr="00BE029C" w:rsidRDefault="00E65693" w:rsidP="00BE029C">
      <w:pPr>
        <w:rPr>
          <w:rFonts w:ascii="Arial" w:hAnsi="Arial" w:cs="Arial"/>
        </w:rPr>
      </w:pPr>
      <w:r w:rsidRPr="00BE029C">
        <w:rPr>
          <w:rFonts w:ascii="Arial" w:hAnsi="Arial" w:cs="Arial"/>
        </w:rPr>
        <w:t xml:space="preserve"> </w:t>
      </w:r>
    </w:p>
    <w:p w14:paraId="34F8BE25" w14:textId="77777777" w:rsidR="00E65693" w:rsidRPr="00BE029C" w:rsidRDefault="00E65693" w:rsidP="00BE029C">
      <w:pPr>
        <w:rPr>
          <w:rFonts w:ascii="Arial" w:hAnsi="Arial" w:cs="Arial"/>
        </w:rPr>
      </w:pPr>
      <w:r w:rsidRPr="00BE029C">
        <w:rPr>
          <w:rFonts w:ascii="Arial" w:hAnsi="Arial" w:cs="Arial"/>
        </w:rPr>
        <w:t xml:space="preserve">The disclosure period for both a discharge and a compulsory supervision order is zero.  This means they are spent immediately. </w:t>
      </w:r>
    </w:p>
    <w:p w14:paraId="45A35FBE" w14:textId="77777777" w:rsidR="00E65693" w:rsidRPr="00BE029C" w:rsidRDefault="00E65693" w:rsidP="00BE029C">
      <w:pPr>
        <w:rPr>
          <w:rFonts w:ascii="Arial" w:hAnsi="Arial" w:cs="Arial"/>
        </w:rPr>
      </w:pPr>
      <w:r w:rsidRPr="00BE029C">
        <w:rPr>
          <w:rFonts w:ascii="Arial" w:hAnsi="Arial" w:cs="Arial"/>
        </w:rPr>
        <w:t xml:space="preserve"> </w:t>
      </w:r>
    </w:p>
    <w:tbl>
      <w:tblPr>
        <w:tblW w:w="10607" w:type="dxa"/>
        <w:tblInd w:w="-6" w:type="dxa"/>
        <w:tblCellMar>
          <w:top w:w="15" w:type="dxa"/>
          <w:left w:w="111" w:type="dxa"/>
          <w:right w:w="115" w:type="dxa"/>
        </w:tblCellMar>
        <w:tblLook w:val="04A0" w:firstRow="1" w:lastRow="0" w:firstColumn="1" w:lastColumn="0" w:noHBand="0" w:noVBand="1"/>
      </w:tblPr>
      <w:tblGrid>
        <w:gridCol w:w="3945"/>
        <w:gridCol w:w="2976"/>
        <w:gridCol w:w="3686"/>
      </w:tblGrid>
      <w:tr w:rsidR="00E65693" w:rsidRPr="00BE029C" w14:paraId="0B274DA8" w14:textId="77777777" w:rsidTr="00430E0B">
        <w:trPr>
          <w:trHeight w:val="283"/>
        </w:trPr>
        <w:tc>
          <w:tcPr>
            <w:tcW w:w="3945" w:type="dxa"/>
            <w:tcBorders>
              <w:top w:val="single" w:sz="6" w:space="0" w:color="000000"/>
              <w:left w:val="single" w:sz="6" w:space="0" w:color="000000"/>
              <w:bottom w:val="single" w:sz="6" w:space="0" w:color="000000"/>
              <w:right w:val="nil"/>
            </w:tcBorders>
            <w:shd w:val="clear" w:color="auto" w:fill="D0CECE"/>
          </w:tcPr>
          <w:p w14:paraId="279CCEBF" w14:textId="77777777" w:rsidR="00E65693" w:rsidRPr="00BE029C" w:rsidRDefault="00E65693" w:rsidP="00BE029C">
            <w:pPr>
              <w:rPr>
                <w:rFonts w:ascii="Arial" w:hAnsi="Arial" w:cs="Arial"/>
              </w:rPr>
            </w:pPr>
          </w:p>
        </w:tc>
        <w:tc>
          <w:tcPr>
            <w:tcW w:w="2976" w:type="dxa"/>
            <w:tcBorders>
              <w:top w:val="single" w:sz="6" w:space="0" w:color="000000"/>
              <w:left w:val="nil"/>
              <w:bottom w:val="single" w:sz="6" w:space="0" w:color="000000"/>
              <w:right w:val="nil"/>
            </w:tcBorders>
            <w:shd w:val="clear" w:color="auto" w:fill="D0CECE"/>
          </w:tcPr>
          <w:p w14:paraId="45B43D3E" w14:textId="77777777" w:rsidR="00E65693" w:rsidRPr="00BE029C" w:rsidRDefault="00E65693" w:rsidP="00BE029C">
            <w:pPr>
              <w:rPr>
                <w:rFonts w:ascii="Arial" w:hAnsi="Arial" w:cs="Arial"/>
              </w:rPr>
            </w:pPr>
            <w:r w:rsidRPr="00BE029C">
              <w:rPr>
                <w:rFonts w:ascii="Arial" w:hAnsi="Arial" w:cs="Arial"/>
              </w:rPr>
              <w:t xml:space="preserve">Children’s Hearings </w:t>
            </w:r>
          </w:p>
        </w:tc>
        <w:tc>
          <w:tcPr>
            <w:tcW w:w="3686" w:type="dxa"/>
            <w:tcBorders>
              <w:top w:val="single" w:sz="6" w:space="0" w:color="000000"/>
              <w:left w:val="nil"/>
              <w:bottom w:val="single" w:sz="6" w:space="0" w:color="000000"/>
              <w:right w:val="single" w:sz="6" w:space="0" w:color="000000"/>
            </w:tcBorders>
            <w:shd w:val="clear" w:color="auto" w:fill="D0CECE"/>
          </w:tcPr>
          <w:p w14:paraId="2E9E54C8" w14:textId="77777777" w:rsidR="00E65693" w:rsidRPr="00BE029C" w:rsidRDefault="00E65693" w:rsidP="00BE029C">
            <w:pPr>
              <w:rPr>
                <w:rFonts w:ascii="Arial" w:hAnsi="Arial" w:cs="Arial"/>
              </w:rPr>
            </w:pPr>
          </w:p>
        </w:tc>
      </w:tr>
      <w:tr w:rsidR="00E65693" w:rsidRPr="00BE029C" w14:paraId="787E9FB5" w14:textId="77777777" w:rsidTr="00430E0B">
        <w:trPr>
          <w:trHeight w:val="556"/>
        </w:trPr>
        <w:tc>
          <w:tcPr>
            <w:tcW w:w="3945" w:type="dxa"/>
            <w:tcBorders>
              <w:top w:val="single" w:sz="6" w:space="0" w:color="000000"/>
              <w:left w:val="single" w:sz="6" w:space="0" w:color="000000"/>
              <w:bottom w:val="single" w:sz="6" w:space="0" w:color="000000"/>
              <w:right w:val="single" w:sz="6" w:space="0" w:color="000000"/>
            </w:tcBorders>
            <w:shd w:val="clear" w:color="auto" w:fill="D0CECE"/>
          </w:tcPr>
          <w:p w14:paraId="7DDAE711" w14:textId="77777777" w:rsidR="00E65693" w:rsidRPr="00BE029C" w:rsidRDefault="00E65693" w:rsidP="00BE029C">
            <w:pPr>
              <w:rPr>
                <w:rFonts w:ascii="Arial" w:hAnsi="Arial" w:cs="Arial"/>
              </w:rPr>
            </w:pPr>
            <w:r w:rsidRPr="00BE029C">
              <w:rPr>
                <w:rFonts w:ascii="Arial" w:hAnsi="Arial" w:cs="Arial"/>
              </w:rPr>
              <w:t xml:space="preserve">Disposal </w:t>
            </w:r>
          </w:p>
        </w:tc>
        <w:tc>
          <w:tcPr>
            <w:tcW w:w="2976" w:type="dxa"/>
            <w:tcBorders>
              <w:top w:val="single" w:sz="6" w:space="0" w:color="000000"/>
              <w:left w:val="single" w:sz="6" w:space="0" w:color="000000"/>
              <w:bottom w:val="single" w:sz="6" w:space="0" w:color="000000"/>
              <w:right w:val="single" w:sz="6" w:space="0" w:color="000000"/>
            </w:tcBorders>
            <w:shd w:val="clear" w:color="auto" w:fill="D0CECE"/>
          </w:tcPr>
          <w:p w14:paraId="51DF6A7D"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686" w:type="dxa"/>
            <w:tcBorders>
              <w:top w:val="single" w:sz="6" w:space="0" w:color="000000"/>
              <w:left w:val="single" w:sz="6" w:space="0" w:color="000000"/>
              <w:bottom w:val="single" w:sz="6" w:space="0" w:color="000000"/>
              <w:right w:val="single" w:sz="6" w:space="0" w:color="000000"/>
            </w:tcBorders>
            <w:shd w:val="clear" w:color="auto" w:fill="D0CECE"/>
          </w:tcPr>
          <w:p w14:paraId="03052C3C"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61EFA57D" w14:textId="77777777" w:rsidTr="00430E0B">
        <w:trPr>
          <w:trHeight w:val="285"/>
        </w:trPr>
        <w:tc>
          <w:tcPr>
            <w:tcW w:w="3945" w:type="dxa"/>
            <w:tcBorders>
              <w:top w:val="single" w:sz="6" w:space="0" w:color="000000"/>
              <w:left w:val="single" w:sz="6" w:space="0" w:color="000000"/>
              <w:bottom w:val="single" w:sz="6" w:space="0" w:color="000000"/>
              <w:right w:val="single" w:sz="6" w:space="0" w:color="000000"/>
            </w:tcBorders>
            <w:shd w:val="clear" w:color="auto" w:fill="FFFF00"/>
          </w:tcPr>
          <w:p w14:paraId="2CC1DF83" w14:textId="77777777" w:rsidR="00E65693" w:rsidRPr="00BE029C" w:rsidRDefault="00E65693" w:rsidP="00BE029C">
            <w:pPr>
              <w:rPr>
                <w:rFonts w:ascii="Arial" w:hAnsi="Arial" w:cs="Arial"/>
              </w:rPr>
            </w:pPr>
            <w:r w:rsidRPr="00BE029C">
              <w:rPr>
                <w:rFonts w:ascii="Arial" w:hAnsi="Arial" w:cs="Arial"/>
              </w:rPr>
              <w:t xml:space="preserve">Discharge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24A87FA1" w14:textId="77777777" w:rsidR="00E65693" w:rsidRPr="00BE029C" w:rsidRDefault="00E65693" w:rsidP="00BE029C">
            <w:pPr>
              <w:rPr>
                <w:rFonts w:ascii="Arial" w:hAnsi="Arial" w:cs="Arial"/>
              </w:rPr>
            </w:pPr>
            <w:r w:rsidRPr="00BE029C">
              <w:rPr>
                <w:rFonts w:ascii="Arial" w:hAnsi="Arial" w:cs="Arial"/>
              </w:rPr>
              <w:t xml:space="preserve">N/A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6F351190"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32BF13AA" w14:textId="77777777" w:rsidTr="00430E0B">
        <w:trPr>
          <w:trHeight w:val="569"/>
        </w:trPr>
        <w:tc>
          <w:tcPr>
            <w:tcW w:w="3945" w:type="dxa"/>
            <w:tcBorders>
              <w:top w:val="single" w:sz="6" w:space="0" w:color="000000"/>
              <w:left w:val="single" w:sz="6" w:space="0" w:color="000000"/>
              <w:bottom w:val="single" w:sz="6" w:space="0" w:color="000000"/>
              <w:right w:val="single" w:sz="6" w:space="0" w:color="000000"/>
            </w:tcBorders>
            <w:shd w:val="clear" w:color="auto" w:fill="FFFF00"/>
          </w:tcPr>
          <w:p w14:paraId="41ACA711" w14:textId="77777777" w:rsidR="00E65693" w:rsidRPr="00BE029C" w:rsidRDefault="00E65693" w:rsidP="00BE029C">
            <w:pPr>
              <w:rPr>
                <w:rFonts w:ascii="Arial" w:hAnsi="Arial" w:cs="Arial"/>
              </w:rPr>
            </w:pPr>
            <w:r w:rsidRPr="00BE029C">
              <w:rPr>
                <w:rFonts w:ascii="Arial" w:hAnsi="Arial" w:cs="Arial"/>
              </w:rPr>
              <w:t xml:space="preserve">Compulsory supervision order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17921E48" w14:textId="77777777" w:rsidR="00E65693" w:rsidRPr="00BE029C" w:rsidRDefault="00E65693" w:rsidP="00BE029C">
            <w:pPr>
              <w:rPr>
                <w:rFonts w:ascii="Arial" w:hAnsi="Arial" w:cs="Arial"/>
              </w:rPr>
            </w:pPr>
            <w:r w:rsidRPr="00BE029C">
              <w:rPr>
                <w:rFonts w:ascii="Arial" w:hAnsi="Arial" w:cs="Arial"/>
              </w:rPr>
              <w:t xml:space="preserve">N/A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BA0613C" w14:textId="77777777" w:rsidR="00E65693" w:rsidRPr="00BE029C" w:rsidRDefault="00E65693" w:rsidP="00BE029C">
            <w:pPr>
              <w:rPr>
                <w:rFonts w:ascii="Arial" w:hAnsi="Arial" w:cs="Arial"/>
              </w:rPr>
            </w:pPr>
            <w:r w:rsidRPr="00BE029C">
              <w:rPr>
                <w:rFonts w:ascii="Arial" w:hAnsi="Arial" w:cs="Arial"/>
              </w:rPr>
              <w:t xml:space="preserve">Zero </w:t>
            </w:r>
          </w:p>
        </w:tc>
      </w:tr>
    </w:tbl>
    <w:p w14:paraId="67622491"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3B21B747" w14:textId="77777777" w:rsidR="00E65693" w:rsidRPr="00B11680" w:rsidRDefault="00E65693" w:rsidP="002777AB">
      <w:pPr>
        <w:pStyle w:val="Heading1"/>
        <w15:collapsed/>
        <w:rPr>
          <w:sz w:val="28"/>
          <w:szCs w:val="28"/>
        </w:rPr>
      </w:pPr>
      <w:bookmarkStart w:id="27" w:name="_Alternatives_to_Prosecution"/>
      <w:bookmarkStart w:id="28" w:name="_Toc50107659"/>
      <w:bookmarkEnd w:id="27"/>
      <w:r w:rsidRPr="00B11680">
        <w:rPr>
          <w:sz w:val="28"/>
          <w:szCs w:val="28"/>
        </w:rPr>
        <w:t>Alternatives to Prosecution (</w:t>
      </w:r>
      <w:proofErr w:type="spellStart"/>
      <w:r w:rsidRPr="00B11680">
        <w:rPr>
          <w:sz w:val="28"/>
          <w:szCs w:val="28"/>
        </w:rPr>
        <w:t>AtP</w:t>
      </w:r>
      <w:proofErr w:type="spellEnd"/>
      <w:r w:rsidRPr="00B11680">
        <w:rPr>
          <w:sz w:val="28"/>
          <w:szCs w:val="28"/>
        </w:rPr>
        <w:t>)</w:t>
      </w:r>
      <w:bookmarkEnd w:id="28"/>
      <w:r w:rsidRPr="00B11680">
        <w:rPr>
          <w:sz w:val="28"/>
          <w:szCs w:val="28"/>
        </w:rPr>
        <w:t xml:space="preserve"> </w:t>
      </w:r>
    </w:p>
    <w:p w14:paraId="1780E827" w14:textId="77777777" w:rsidR="00E65693" w:rsidRPr="00BE029C" w:rsidRDefault="00E65693" w:rsidP="00BE029C">
      <w:pPr>
        <w:rPr>
          <w:rFonts w:ascii="Arial" w:hAnsi="Arial" w:cs="Arial"/>
        </w:rPr>
      </w:pPr>
      <w:r w:rsidRPr="00BE029C">
        <w:rPr>
          <w:rFonts w:ascii="Arial" w:hAnsi="Arial" w:cs="Arial"/>
        </w:rPr>
        <w:t xml:space="preserve"> </w:t>
      </w:r>
    </w:p>
    <w:tbl>
      <w:tblPr>
        <w:tblW w:w="10504" w:type="dxa"/>
        <w:tblInd w:w="-6" w:type="dxa"/>
        <w:tblCellMar>
          <w:top w:w="13" w:type="dxa"/>
          <w:left w:w="0" w:type="dxa"/>
          <w:right w:w="115" w:type="dxa"/>
        </w:tblCellMar>
        <w:tblLook w:val="04A0" w:firstRow="1" w:lastRow="0" w:firstColumn="1" w:lastColumn="0" w:noHBand="0" w:noVBand="1"/>
      </w:tblPr>
      <w:tblGrid>
        <w:gridCol w:w="3842"/>
        <w:gridCol w:w="2976"/>
        <w:gridCol w:w="3686"/>
      </w:tblGrid>
      <w:tr w:rsidR="00E65693" w:rsidRPr="00BE029C" w14:paraId="17AF63C8" w14:textId="77777777" w:rsidTr="00430E0B">
        <w:trPr>
          <w:trHeight w:val="283"/>
        </w:trPr>
        <w:tc>
          <w:tcPr>
            <w:tcW w:w="3842" w:type="dxa"/>
            <w:tcBorders>
              <w:top w:val="single" w:sz="6" w:space="0" w:color="000000"/>
              <w:left w:val="single" w:sz="6" w:space="0" w:color="000000"/>
              <w:bottom w:val="single" w:sz="6" w:space="0" w:color="000000"/>
              <w:right w:val="nil"/>
            </w:tcBorders>
            <w:shd w:val="clear" w:color="auto" w:fill="D0CECE"/>
          </w:tcPr>
          <w:p w14:paraId="4756CCFA" w14:textId="77777777" w:rsidR="00E65693" w:rsidRPr="00BE029C" w:rsidRDefault="00E65693" w:rsidP="00BE029C">
            <w:pPr>
              <w:rPr>
                <w:rFonts w:ascii="Arial" w:hAnsi="Arial" w:cs="Arial"/>
              </w:rPr>
            </w:pPr>
          </w:p>
        </w:tc>
        <w:tc>
          <w:tcPr>
            <w:tcW w:w="2976" w:type="dxa"/>
            <w:tcBorders>
              <w:top w:val="single" w:sz="6" w:space="0" w:color="000000"/>
              <w:left w:val="nil"/>
              <w:bottom w:val="single" w:sz="6" w:space="0" w:color="000000"/>
              <w:right w:val="nil"/>
            </w:tcBorders>
            <w:shd w:val="clear" w:color="auto" w:fill="D0CECE"/>
          </w:tcPr>
          <w:p w14:paraId="68025E1F" w14:textId="77777777" w:rsidR="00E65693" w:rsidRPr="00BE029C" w:rsidRDefault="00E65693" w:rsidP="00BE029C">
            <w:pPr>
              <w:rPr>
                <w:rFonts w:ascii="Arial" w:hAnsi="Arial" w:cs="Arial"/>
              </w:rPr>
            </w:pPr>
            <w:r w:rsidRPr="00BE029C">
              <w:rPr>
                <w:rFonts w:ascii="Arial" w:hAnsi="Arial" w:cs="Arial"/>
              </w:rPr>
              <w:t xml:space="preserve">Alternatives to Prosecution </w:t>
            </w:r>
          </w:p>
        </w:tc>
        <w:tc>
          <w:tcPr>
            <w:tcW w:w="3686" w:type="dxa"/>
            <w:tcBorders>
              <w:top w:val="single" w:sz="6" w:space="0" w:color="000000"/>
              <w:left w:val="nil"/>
              <w:bottom w:val="single" w:sz="6" w:space="0" w:color="000000"/>
              <w:right w:val="single" w:sz="6" w:space="0" w:color="000000"/>
            </w:tcBorders>
            <w:shd w:val="clear" w:color="auto" w:fill="D0CECE"/>
          </w:tcPr>
          <w:p w14:paraId="3DE1BA28" w14:textId="77777777" w:rsidR="00E65693" w:rsidRPr="00BE029C" w:rsidRDefault="00E65693" w:rsidP="00BE029C">
            <w:pPr>
              <w:rPr>
                <w:rFonts w:ascii="Arial" w:hAnsi="Arial" w:cs="Arial"/>
              </w:rPr>
            </w:pPr>
          </w:p>
        </w:tc>
      </w:tr>
      <w:tr w:rsidR="00E65693" w:rsidRPr="00BE029C" w14:paraId="266C56C9" w14:textId="77777777" w:rsidTr="00430E0B">
        <w:trPr>
          <w:trHeight w:val="285"/>
        </w:trPr>
        <w:tc>
          <w:tcPr>
            <w:tcW w:w="3842" w:type="dxa"/>
            <w:tcBorders>
              <w:top w:val="single" w:sz="6" w:space="0" w:color="000000"/>
              <w:left w:val="single" w:sz="6" w:space="0" w:color="000000"/>
              <w:bottom w:val="single" w:sz="6" w:space="0" w:color="000000"/>
              <w:right w:val="single" w:sz="6" w:space="0" w:color="000000"/>
            </w:tcBorders>
            <w:shd w:val="clear" w:color="auto" w:fill="FFFF00"/>
          </w:tcPr>
          <w:p w14:paraId="3E939B91" w14:textId="77777777" w:rsidR="00E65693" w:rsidRPr="00BE029C" w:rsidRDefault="00E65693" w:rsidP="00BE029C">
            <w:pPr>
              <w:rPr>
                <w:rFonts w:ascii="Arial" w:hAnsi="Arial" w:cs="Arial"/>
              </w:rPr>
            </w:pPr>
            <w:r w:rsidRPr="00BE029C">
              <w:rPr>
                <w:rFonts w:ascii="Arial" w:hAnsi="Arial" w:cs="Arial"/>
              </w:rPr>
              <w:t xml:space="preserve">Category 1 </w:t>
            </w:r>
            <w:proofErr w:type="spellStart"/>
            <w:r w:rsidRPr="00BE029C">
              <w:rPr>
                <w:rFonts w:ascii="Arial" w:hAnsi="Arial" w:cs="Arial"/>
              </w:rPr>
              <w:t>AtPs</w:t>
            </w:r>
            <w:proofErr w:type="spellEnd"/>
            <w:r w:rsidRPr="00BE029C">
              <w:rPr>
                <w:rFonts w:ascii="Arial" w:hAnsi="Arial" w:cs="Arial"/>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3FC3CE16" w14:textId="77777777" w:rsidR="00E65693" w:rsidRPr="00BE029C" w:rsidRDefault="00E65693" w:rsidP="00BE029C">
            <w:pPr>
              <w:rPr>
                <w:rFonts w:ascii="Arial" w:hAnsi="Arial" w:cs="Arial"/>
              </w:rPr>
            </w:pPr>
            <w:r w:rsidRPr="00BE029C">
              <w:rPr>
                <w:rFonts w:ascii="Arial" w:hAnsi="Arial" w:cs="Arial"/>
              </w:rPr>
              <w:t xml:space="preserve">Zero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5C5F59C"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7134D3F5" w14:textId="77777777" w:rsidTr="00430E0B">
        <w:trPr>
          <w:trHeight w:val="283"/>
        </w:trPr>
        <w:tc>
          <w:tcPr>
            <w:tcW w:w="3842" w:type="dxa"/>
            <w:tcBorders>
              <w:top w:val="single" w:sz="6" w:space="0" w:color="000000"/>
              <w:left w:val="single" w:sz="6" w:space="0" w:color="000000"/>
              <w:bottom w:val="single" w:sz="6" w:space="0" w:color="000000"/>
              <w:right w:val="single" w:sz="6" w:space="0" w:color="000000"/>
            </w:tcBorders>
            <w:shd w:val="clear" w:color="auto" w:fill="FFFF00"/>
          </w:tcPr>
          <w:p w14:paraId="254A3330" w14:textId="77777777" w:rsidR="00E65693" w:rsidRPr="00BE029C" w:rsidRDefault="00E65693" w:rsidP="00BE029C">
            <w:pPr>
              <w:rPr>
                <w:rFonts w:ascii="Arial" w:hAnsi="Arial" w:cs="Arial"/>
              </w:rPr>
            </w:pPr>
            <w:r w:rsidRPr="00BE029C">
              <w:rPr>
                <w:rFonts w:ascii="Arial" w:hAnsi="Arial" w:cs="Arial"/>
              </w:rPr>
              <w:t xml:space="preserve">Category 2 </w:t>
            </w:r>
            <w:proofErr w:type="spellStart"/>
            <w:r w:rsidRPr="00BE029C">
              <w:rPr>
                <w:rFonts w:ascii="Arial" w:hAnsi="Arial" w:cs="Arial"/>
              </w:rPr>
              <w:t>AtPs</w:t>
            </w:r>
            <w:proofErr w:type="spellEnd"/>
            <w:r w:rsidRPr="00BE029C">
              <w:rPr>
                <w:rFonts w:ascii="Arial" w:hAnsi="Arial" w:cs="Arial"/>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2A9A8DEF" w14:textId="77777777" w:rsidR="00E65693" w:rsidRPr="00BE029C" w:rsidRDefault="00E65693" w:rsidP="00BE029C">
            <w:pPr>
              <w:rPr>
                <w:rFonts w:ascii="Arial" w:hAnsi="Arial" w:cs="Arial"/>
              </w:rPr>
            </w:pPr>
            <w:r w:rsidRPr="00BE029C">
              <w:rPr>
                <w:rFonts w:ascii="Arial" w:hAnsi="Arial" w:cs="Arial"/>
              </w:rPr>
              <w:t xml:space="preserve">3 months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0643C6F8" w14:textId="77777777" w:rsidR="00E65693" w:rsidRPr="00BE029C" w:rsidRDefault="00E65693" w:rsidP="00BE029C">
            <w:pPr>
              <w:rPr>
                <w:rFonts w:ascii="Arial" w:hAnsi="Arial" w:cs="Arial"/>
              </w:rPr>
            </w:pPr>
            <w:r w:rsidRPr="00BE029C">
              <w:rPr>
                <w:rFonts w:ascii="Arial" w:hAnsi="Arial" w:cs="Arial"/>
              </w:rPr>
              <w:t xml:space="preserve">3 months </w:t>
            </w:r>
          </w:p>
        </w:tc>
      </w:tr>
    </w:tbl>
    <w:p w14:paraId="12B4633B" w14:textId="77777777" w:rsidR="00E65693" w:rsidRPr="00BE029C" w:rsidRDefault="00E65693" w:rsidP="00BE029C">
      <w:pPr>
        <w:rPr>
          <w:rFonts w:ascii="Arial" w:hAnsi="Arial" w:cs="Arial"/>
        </w:rPr>
      </w:pPr>
      <w:r w:rsidRPr="00BE029C">
        <w:rPr>
          <w:rFonts w:ascii="Arial" w:hAnsi="Arial" w:cs="Arial"/>
        </w:rPr>
        <w:t xml:space="preserve"> </w:t>
      </w:r>
    </w:p>
    <w:p w14:paraId="2D4F806A" w14:textId="77777777" w:rsidR="00E65693" w:rsidRPr="00BE029C" w:rsidRDefault="00E65693" w:rsidP="00BE029C">
      <w:pPr>
        <w:rPr>
          <w:rFonts w:ascii="Arial" w:hAnsi="Arial" w:cs="Arial"/>
        </w:rPr>
      </w:pPr>
      <w:proofErr w:type="spellStart"/>
      <w:r w:rsidRPr="00BE029C">
        <w:rPr>
          <w:rFonts w:ascii="Arial" w:hAnsi="Arial" w:cs="Arial"/>
        </w:rPr>
        <w:t>AtPs</w:t>
      </w:r>
      <w:proofErr w:type="spellEnd"/>
      <w:r w:rsidRPr="00BE029C">
        <w:rPr>
          <w:rFonts w:ascii="Arial" w:hAnsi="Arial" w:cs="Arial"/>
        </w:rPr>
        <w:t xml:space="preserve"> are disposals which are primarily available to Scottish police and Scottish prosecutors to deal with criminal conduct other than by way of prosecution before a criminal court.   </w:t>
      </w:r>
    </w:p>
    <w:p w14:paraId="5DFE1BE7" w14:textId="77777777" w:rsidR="00E65693" w:rsidRPr="00BE029C" w:rsidRDefault="00E65693" w:rsidP="00BE029C">
      <w:pPr>
        <w:rPr>
          <w:rFonts w:ascii="Arial" w:hAnsi="Arial" w:cs="Arial"/>
        </w:rPr>
      </w:pPr>
      <w:r w:rsidRPr="00BE029C">
        <w:rPr>
          <w:rFonts w:ascii="Arial" w:hAnsi="Arial" w:cs="Arial"/>
        </w:rPr>
        <w:t xml:space="preserve"> </w:t>
      </w:r>
    </w:p>
    <w:p w14:paraId="78814C00" w14:textId="77777777" w:rsidR="00E65693" w:rsidRPr="00BE029C" w:rsidRDefault="00E65693" w:rsidP="00BE029C">
      <w:pPr>
        <w:rPr>
          <w:rFonts w:ascii="Arial" w:hAnsi="Arial" w:cs="Arial"/>
        </w:rPr>
      </w:pPr>
      <w:proofErr w:type="spellStart"/>
      <w:r w:rsidRPr="00BE029C">
        <w:rPr>
          <w:rFonts w:ascii="Arial" w:hAnsi="Arial" w:cs="Arial"/>
        </w:rPr>
        <w:t>AtPs</w:t>
      </w:r>
      <w:proofErr w:type="spellEnd"/>
      <w:r w:rsidRPr="00BE029C">
        <w:rPr>
          <w:rFonts w:ascii="Arial" w:hAnsi="Arial" w:cs="Arial"/>
        </w:rPr>
        <w:t xml:space="preserve"> broadly fall into two categories and can be divided into “Category 1” and “Category 2” </w:t>
      </w:r>
      <w:proofErr w:type="spellStart"/>
      <w:r w:rsidRPr="00BE029C">
        <w:rPr>
          <w:rFonts w:ascii="Arial" w:hAnsi="Arial" w:cs="Arial"/>
        </w:rPr>
        <w:t>AtPs</w:t>
      </w:r>
      <w:proofErr w:type="spellEnd"/>
      <w:r w:rsidRPr="00BE029C">
        <w:rPr>
          <w:rFonts w:ascii="Arial" w:hAnsi="Arial" w:cs="Arial"/>
        </w:rPr>
        <w:t xml:space="preserve">.  “Category 1” </w:t>
      </w:r>
      <w:proofErr w:type="spellStart"/>
      <w:r w:rsidRPr="00BE029C">
        <w:rPr>
          <w:rFonts w:ascii="Arial" w:hAnsi="Arial" w:cs="Arial"/>
        </w:rPr>
        <w:t>AtPs</w:t>
      </w:r>
      <w:proofErr w:type="spellEnd"/>
      <w:r w:rsidRPr="00BE029C">
        <w:rPr>
          <w:rFonts w:ascii="Arial" w:hAnsi="Arial" w:cs="Arial"/>
        </w:rPr>
        <w:t xml:space="preserve"> are warnings given by a constable or a procurator fiscal and fixed penalty notices given under section 129 of the Antisocial Behaviour (Scotland) Act 2004. </w:t>
      </w:r>
    </w:p>
    <w:p w14:paraId="134D8919" w14:textId="77777777" w:rsidR="00E65693" w:rsidRPr="00BE029C" w:rsidRDefault="00E65693" w:rsidP="00BE029C">
      <w:pPr>
        <w:rPr>
          <w:rFonts w:ascii="Arial" w:hAnsi="Arial" w:cs="Arial"/>
        </w:rPr>
      </w:pPr>
      <w:r w:rsidRPr="00BE029C">
        <w:rPr>
          <w:rFonts w:ascii="Arial" w:hAnsi="Arial" w:cs="Arial"/>
        </w:rPr>
        <w:t xml:space="preserve"> </w:t>
      </w:r>
    </w:p>
    <w:p w14:paraId="2091498B" w14:textId="77777777" w:rsidR="00E65693" w:rsidRPr="00BE029C" w:rsidRDefault="00E65693" w:rsidP="00BE029C">
      <w:pPr>
        <w:rPr>
          <w:rFonts w:ascii="Arial" w:hAnsi="Arial" w:cs="Arial"/>
        </w:rPr>
      </w:pPr>
      <w:r w:rsidRPr="00BE029C">
        <w:rPr>
          <w:rFonts w:ascii="Arial" w:hAnsi="Arial" w:cs="Arial"/>
        </w:rPr>
        <w:t xml:space="preserve">“Category 2” </w:t>
      </w:r>
      <w:proofErr w:type="spellStart"/>
      <w:r w:rsidRPr="00BE029C">
        <w:rPr>
          <w:rFonts w:ascii="Arial" w:hAnsi="Arial" w:cs="Arial"/>
        </w:rPr>
        <w:t>AtPs</w:t>
      </w:r>
      <w:proofErr w:type="spellEnd"/>
      <w:r w:rsidRPr="00BE029C">
        <w:rPr>
          <w:rFonts w:ascii="Arial" w:hAnsi="Arial" w:cs="Arial"/>
        </w:rPr>
        <w:t xml:space="preserve"> are other types of non-</w:t>
      </w:r>
      <w:proofErr w:type="gramStart"/>
      <w:r w:rsidRPr="00BE029C">
        <w:rPr>
          <w:rFonts w:ascii="Arial" w:hAnsi="Arial" w:cs="Arial"/>
        </w:rPr>
        <w:t>court based</w:t>
      </w:r>
      <w:proofErr w:type="gramEnd"/>
      <w:r w:rsidRPr="00BE029C">
        <w:rPr>
          <w:rFonts w:ascii="Arial" w:hAnsi="Arial" w:cs="Arial"/>
        </w:rPr>
        <w:t xml:space="preserve"> disposals available to the police and prosecutors.  They </w:t>
      </w:r>
      <w:proofErr w:type="gramStart"/>
      <w:r w:rsidRPr="00BE029C">
        <w:rPr>
          <w:rFonts w:ascii="Arial" w:hAnsi="Arial" w:cs="Arial"/>
        </w:rPr>
        <w:t>are;</w:t>
      </w:r>
      <w:proofErr w:type="gramEnd"/>
      <w:r w:rsidRPr="00BE029C">
        <w:rPr>
          <w:rFonts w:ascii="Arial" w:hAnsi="Arial" w:cs="Arial"/>
        </w:rPr>
        <w:t xml:space="preserve"> </w:t>
      </w:r>
    </w:p>
    <w:p w14:paraId="00BF1B96" w14:textId="77777777" w:rsidR="00E65693" w:rsidRPr="00BE029C" w:rsidRDefault="00E65693" w:rsidP="00BE029C">
      <w:pPr>
        <w:rPr>
          <w:rFonts w:ascii="Arial" w:hAnsi="Arial" w:cs="Arial"/>
        </w:rPr>
      </w:pPr>
      <w:r w:rsidRPr="00BE029C">
        <w:rPr>
          <w:rFonts w:ascii="Arial" w:hAnsi="Arial" w:cs="Arial"/>
        </w:rPr>
        <w:t xml:space="preserve"> </w:t>
      </w:r>
    </w:p>
    <w:p w14:paraId="3E9204E9" w14:textId="77777777" w:rsidR="00E65693" w:rsidRPr="00BE029C" w:rsidRDefault="00E65693" w:rsidP="00BE029C">
      <w:pPr>
        <w:rPr>
          <w:rFonts w:ascii="Arial" w:hAnsi="Arial" w:cs="Arial"/>
        </w:rPr>
      </w:pPr>
      <w:r w:rsidRPr="00BE029C">
        <w:rPr>
          <w:rFonts w:ascii="Arial" w:hAnsi="Arial" w:cs="Arial"/>
        </w:rPr>
        <w:t xml:space="preserve">a conditional offer issued in respect of the offence under section 302 of the Criminal Procedure (Scotland) Act 1995, </w:t>
      </w:r>
    </w:p>
    <w:p w14:paraId="02D33A10" w14:textId="77777777" w:rsidR="00E65693" w:rsidRPr="00BE029C" w:rsidRDefault="00E65693" w:rsidP="00BE029C">
      <w:pPr>
        <w:rPr>
          <w:rFonts w:ascii="Arial" w:hAnsi="Arial" w:cs="Arial"/>
        </w:rPr>
      </w:pPr>
      <w:r w:rsidRPr="00BE029C">
        <w:rPr>
          <w:rFonts w:ascii="Arial" w:hAnsi="Arial" w:cs="Arial"/>
        </w:rPr>
        <w:t xml:space="preserve">a compensation offer issued in respect of the offence under section 302A of the 1995 Act, </w:t>
      </w:r>
    </w:p>
    <w:p w14:paraId="7C672777" w14:textId="77777777" w:rsidR="00E65693" w:rsidRPr="00BE029C" w:rsidRDefault="00E65693" w:rsidP="00BE029C">
      <w:pPr>
        <w:rPr>
          <w:rFonts w:ascii="Arial" w:hAnsi="Arial" w:cs="Arial"/>
        </w:rPr>
      </w:pPr>
      <w:r w:rsidRPr="00BE029C">
        <w:rPr>
          <w:rFonts w:ascii="Arial" w:hAnsi="Arial" w:cs="Arial"/>
        </w:rPr>
        <w:t xml:space="preserve">a work order made against the person in respect of the offence under section 303ZA of the 1995 Act, </w:t>
      </w:r>
    </w:p>
    <w:p w14:paraId="1C61EE28" w14:textId="77777777" w:rsidR="00E65693" w:rsidRPr="00BE029C" w:rsidRDefault="00E65693" w:rsidP="00BE029C">
      <w:pPr>
        <w:rPr>
          <w:rFonts w:ascii="Arial" w:hAnsi="Arial" w:cs="Arial"/>
        </w:rPr>
      </w:pPr>
      <w:r w:rsidRPr="00BE029C">
        <w:rPr>
          <w:rFonts w:ascii="Arial" w:hAnsi="Arial" w:cs="Arial"/>
        </w:rPr>
        <w:t xml:space="preserve">has, under subsection (5) of section 20A of the Nature Conservation (Scotland) Act 2004 (asp 6), given notice of intention to comply with a restoration notice given under subsection (4) of that section, and </w:t>
      </w:r>
    </w:p>
    <w:p w14:paraId="73FA2A8D" w14:textId="77777777" w:rsidR="00E65693" w:rsidRPr="00BE029C" w:rsidRDefault="00E65693" w:rsidP="00BE029C">
      <w:pPr>
        <w:rPr>
          <w:rFonts w:ascii="Arial" w:hAnsi="Arial" w:cs="Arial"/>
        </w:rPr>
      </w:pPr>
      <w:r w:rsidRPr="00BE029C">
        <w:rPr>
          <w:rFonts w:ascii="Arial" w:hAnsi="Arial" w:cs="Arial"/>
        </w:rPr>
        <w:t xml:space="preserve">has accepted an offer made by a procurator fiscal in respect of the offence to undertake an activity or treatment or to receive services or do any other thing as an alternative to prosecution, and </w:t>
      </w:r>
    </w:p>
    <w:p w14:paraId="5F3F6200" w14:textId="77777777" w:rsidR="00E65693" w:rsidRPr="00BE029C" w:rsidRDefault="00E65693" w:rsidP="00BE029C">
      <w:pPr>
        <w:rPr>
          <w:rFonts w:ascii="Arial" w:hAnsi="Arial" w:cs="Arial"/>
        </w:rPr>
      </w:pPr>
      <w:r w:rsidRPr="00BE029C">
        <w:rPr>
          <w:rFonts w:ascii="Arial" w:hAnsi="Arial" w:cs="Arial"/>
        </w:rPr>
        <w:t xml:space="preserve"> </w:t>
      </w:r>
    </w:p>
    <w:p w14:paraId="1D9F80BB" w14:textId="77777777" w:rsidR="00E65693" w:rsidRPr="00BE029C" w:rsidRDefault="00E65693" w:rsidP="00BE029C">
      <w:pPr>
        <w:rPr>
          <w:rFonts w:ascii="Arial" w:hAnsi="Arial" w:cs="Arial"/>
        </w:rPr>
      </w:pPr>
      <w:r w:rsidRPr="00BE029C">
        <w:rPr>
          <w:rFonts w:ascii="Arial" w:hAnsi="Arial" w:cs="Arial"/>
        </w:rPr>
        <w:t xml:space="preserve">Therefore, depending on the type of the </w:t>
      </w:r>
      <w:proofErr w:type="spellStart"/>
      <w:r w:rsidRPr="00BE029C">
        <w:rPr>
          <w:rFonts w:ascii="Arial" w:hAnsi="Arial" w:cs="Arial"/>
        </w:rPr>
        <w:t>AtP</w:t>
      </w:r>
      <w:proofErr w:type="spellEnd"/>
      <w:r w:rsidRPr="00BE029C">
        <w:rPr>
          <w:rFonts w:ascii="Arial" w:hAnsi="Arial" w:cs="Arial"/>
        </w:rPr>
        <w:t xml:space="preserve">, the 1974 Act provides that an </w:t>
      </w:r>
      <w:proofErr w:type="spellStart"/>
      <w:r w:rsidRPr="00BE029C">
        <w:rPr>
          <w:rFonts w:ascii="Arial" w:hAnsi="Arial" w:cs="Arial"/>
        </w:rPr>
        <w:t>AtP</w:t>
      </w:r>
      <w:proofErr w:type="spellEnd"/>
      <w:r w:rsidRPr="00BE029C">
        <w:rPr>
          <w:rFonts w:ascii="Arial" w:hAnsi="Arial" w:cs="Arial"/>
        </w:rPr>
        <w:t xml:space="preserve"> either becomes spent immediately or within 3 months of the </w:t>
      </w:r>
      <w:proofErr w:type="spellStart"/>
      <w:r w:rsidRPr="00BE029C">
        <w:rPr>
          <w:rFonts w:ascii="Arial" w:hAnsi="Arial" w:cs="Arial"/>
        </w:rPr>
        <w:t>AtP</w:t>
      </w:r>
      <w:proofErr w:type="spellEnd"/>
      <w:r w:rsidRPr="00BE029C">
        <w:rPr>
          <w:rFonts w:ascii="Arial" w:hAnsi="Arial" w:cs="Arial"/>
        </w:rPr>
        <w:t xml:space="preserve"> being issued. </w:t>
      </w:r>
    </w:p>
    <w:p w14:paraId="0B1A3A89" w14:textId="77777777" w:rsidR="00E65693" w:rsidRPr="00BE029C" w:rsidRDefault="00E65693" w:rsidP="00BE029C">
      <w:pPr>
        <w:rPr>
          <w:rFonts w:ascii="Arial" w:hAnsi="Arial" w:cs="Arial"/>
        </w:rPr>
      </w:pPr>
      <w:r w:rsidRPr="00BE029C">
        <w:rPr>
          <w:rFonts w:ascii="Arial" w:hAnsi="Arial" w:cs="Arial"/>
        </w:rPr>
        <w:t xml:space="preserve"> </w:t>
      </w:r>
    </w:p>
    <w:p w14:paraId="084460E1" w14:textId="77777777" w:rsidR="00E65693" w:rsidRPr="00BE029C" w:rsidRDefault="00E65693" w:rsidP="00BE029C">
      <w:pPr>
        <w:rPr>
          <w:rFonts w:ascii="Arial" w:hAnsi="Arial" w:cs="Arial"/>
        </w:rPr>
      </w:pPr>
      <w:r w:rsidRPr="00BE029C">
        <w:rPr>
          <w:rFonts w:ascii="Arial" w:hAnsi="Arial" w:cs="Arial"/>
        </w:rPr>
        <w:t>Please note</w:t>
      </w:r>
      <w:r w:rsidRPr="00BE029C">
        <w:rPr>
          <w:rFonts w:ascii="Arial" w:eastAsia="Arial" w:hAnsi="Arial" w:cs="Arial"/>
        </w:rPr>
        <w:t>:</w:t>
      </w:r>
      <w:r w:rsidRPr="00BE029C">
        <w:rPr>
          <w:rFonts w:ascii="Arial" w:hAnsi="Arial" w:cs="Arial"/>
        </w:rPr>
        <w:t xml:space="preserve">  Anything corresponding to a warning, offer, order or notice given </w:t>
      </w:r>
      <w:proofErr w:type="gramStart"/>
      <w:r w:rsidRPr="00BE029C">
        <w:rPr>
          <w:rFonts w:ascii="Arial" w:hAnsi="Arial" w:cs="Arial"/>
        </w:rPr>
        <w:t>as a result of</w:t>
      </w:r>
      <w:proofErr w:type="gramEnd"/>
      <w:r w:rsidRPr="00BE029C">
        <w:rPr>
          <w:rFonts w:ascii="Arial" w:hAnsi="Arial" w:cs="Arial"/>
        </w:rPr>
        <w:t xml:space="preserve"> an offence committed under the law of a country or territory outside Scotland will be treated in the same manner as an equivalent </w:t>
      </w:r>
      <w:proofErr w:type="spellStart"/>
      <w:r w:rsidRPr="00BE029C">
        <w:rPr>
          <w:rFonts w:ascii="Arial" w:hAnsi="Arial" w:cs="Arial"/>
        </w:rPr>
        <w:t>AtP</w:t>
      </w:r>
      <w:proofErr w:type="spellEnd"/>
      <w:r w:rsidRPr="00BE029C">
        <w:rPr>
          <w:rFonts w:ascii="Arial" w:hAnsi="Arial" w:cs="Arial"/>
        </w:rPr>
        <w:t xml:space="preserve"> given in Scotland. </w:t>
      </w:r>
    </w:p>
    <w:p w14:paraId="424559AD" w14:textId="77777777" w:rsidR="00E65693" w:rsidRPr="00BE029C" w:rsidRDefault="00E65693" w:rsidP="00BE029C">
      <w:pPr>
        <w:rPr>
          <w:rFonts w:ascii="Arial" w:hAnsi="Arial" w:cs="Arial"/>
        </w:rPr>
      </w:pPr>
      <w:r w:rsidRPr="00BE029C">
        <w:rPr>
          <w:rFonts w:ascii="Arial" w:hAnsi="Arial" w:cs="Arial"/>
        </w:rPr>
        <w:t xml:space="preserve"> </w:t>
      </w:r>
    </w:p>
    <w:p w14:paraId="798E15B0" w14:textId="77777777" w:rsidR="00E65693" w:rsidRPr="00BE029C" w:rsidRDefault="00E65693" w:rsidP="00BE029C">
      <w:pPr>
        <w:rPr>
          <w:rFonts w:ascii="Arial" w:hAnsi="Arial" w:cs="Arial"/>
        </w:rPr>
      </w:pPr>
      <w:r w:rsidRPr="00BE029C">
        <w:rPr>
          <w:rFonts w:ascii="Arial" w:hAnsi="Arial" w:cs="Arial"/>
        </w:rPr>
        <w:t xml:space="preserve">Example </w:t>
      </w:r>
    </w:p>
    <w:p w14:paraId="5AE30AF4" w14:textId="77777777" w:rsidR="00E65693" w:rsidRPr="00BE029C" w:rsidRDefault="00E65693" w:rsidP="00BE029C">
      <w:pPr>
        <w:rPr>
          <w:rFonts w:ascii="Arial" w:hAnsi="Arial" w:cs="Arial"/>
        </w:rPr>
      </w:pPr>
      <w:r w:rsidRPr="00BE029C">
        <w:rPr>
          <w:rFonts w:ascii="Arial" w:hAnsi="Arial" w:cs="Arial"/>
        </w:rPr>
        <w:t xml:space="preserve">A person commits a minor offence and given a warning by a police constable.  This is spent </w:t>
      </w:r>
      <w:proofErr w:type="gramStart"/>
      <w:r w:rsidRPr="00BE029C">
        <w:rPr>
          <w:rFonts w:ascii="Arial" w:hAnsi="Arial" w:cs="Arial"/>
        </w:rPr>
        <w:t>immediately</w:t>
      </w:r>
      <w:proofErr w:type="gramEnd"/>
      <w:r w:rsidRPr="00BE029C">
        <w:rPr>
          <w:rFonts w:ascii="Arial" w:hAnsi="Arial" w:cs="Arial"/>
        </w:rPr>
        <w:t xml:space="preserve"> and the person is not required to disclose it. </w:t>
      </w:r>
    </w:p>
    <w:p w14:paraId="532822F5" w14:textId="77777777" w:rsidR="00E65693" w:rsidRPr="00BE029C" w:rsidRDefault="00E65693" w:rsidP="00BE029C">
      <w:pPr>
        <w:rPr>
          <w:rFonts w:ascii="Arial" w:hAnsi="Arial" w:cs="Arial"/>
        </w:rPr>
      </w:pPr>
      <w:r w:rsidRPr="00BE029C">
        <w:rPr>
          <w:rFonts w:ascii="Arial" w:hAnsi="Arial" w:cs="Arial"/>
        </w:rPr>
        <w:t xml:space="preserve"> </w:t>
      </w:r>
    </w:p>
    <w:p w14:paraId="45D1F58F" w14:textId="77777777" w:rsidR="00E65693" w:rsidRPr="00BE029C" w:rsidRDefault="00E65693" w:rsidP="00BE029C">
      <w:pPr>
        <w:rPr>
          <w:rFonts w:ascii="Arial" w:hAnsi="Arial" w:cs="Arial"/>
        </w:rPr>
      </w:pPr>
      <w:r w:rsidRPr="00BE029C">
        <w:rPr>
          <w:rFonts w:ascii="Arial" w:hAnsi="Arial" w:cs="Arial"/>
        </w:rPr>
        <w:t xml:space="preserve">Example </w:t>
      </w:r>
    </w:p>
    <w:p w14:paraId="22C63FA6" w14:textId="77777777" w:rsidR="00E65693" w:rsidRPr="00BE029C" w:rsidRDefault="00E65693" w:rsidP="00BE029C">
      <w:pPr>
        <w:rPr>
          <w:rFonts w:ascii="Arial" w:hAnsi="Arial" w:cs="Arial"/>
        </w:rPr>
      </w:pPr>
      <w:r w:rsidRPr="00BE029C">
        <w:rPr>
          <w:rFonts w:ascii="Arial" w:hAnsi="Arial" w:cs="Arial"/>
        </w:rPr>
        <w:t xml:space="preserve">A person commits an offence and given a fiscal fine of £50.  The person will be required to disclose this, if asked, for 3 months from the date it was given. </w:t>
      </w:r>
    </w:p>
    <w:p w14:paraId="2A848ED6"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3A685ED1" w14:textId="77777777" w:rsidR="00E65693" w:rsidRPr="00B11680" w:rsidRDefault="00E65693" w:rsidP="002777AB">
      <w:pPr>
        <w:pStyle w:val="Heading1"/>
        <w15:collapsed/>
        <w:rPr>
          <w:sz w:val="28"/>
          <w:szCs w:val="28"/>
        </w:rPr>
      </w:pPr>
      <w:bookmarkStart w:id="29" w:name="_Disclosure_periods:_Service"/>
      <w:bookmarkStart w:id="30" w:name="_Toc50107660"/>
      <w:bookmarkEnd w:id="29"/>
      <w:r w:rsidRPr="00B11680">
        <w:rPr>
          <w:sz w:val="28"/>
          <w:szCs w:val="28"/>
        </w:rPr>
        <w:t>Disclosure periods: Service Disciplinary Offences</w:t>
      </w:r>
      <w:bookmarkEnd w:id="30"/>
      <w:r w:rsidRPr="00B11680">
        <w:rPr>
          <w:sz w:val="28"/>
          <w:szCs w:val="28"/>
        </w:rPr>
        <w:t xml:space="preserve"> </w:t>
      </w:r>
    </w:p>
    <w:p w14:paraId="510A3ECF" w14:textId="77777777" w:rsidR="00E65693" w:rsidRPr="00BE029C" w:rsidRDefault="00E65693" w:rsidP="00BE029C">
      <w:pPr>
        <w:rPr>
          <w:rFonts w:ascii="Arial" w:hAnsi="Arial" w:cs="Arial"/>
        </w:rPr>
      </w:pPr>
      <w:r w:rsidRPr="00BE029C">
        <w:rPr>
          <w:rFonts w:ascii="Arial" w:hAnsi="Arial" w:cs="Arial"/>
        </w:rPr>
        <w:t xml:space="preserve"> </w:t>
      </w:r>
    </w:p>
    <w:p w14:paraId="11185E99" w14:textId="77777777" w:rsidR="00E65693" w:rsidRPr="00BE029C" w:rsidRDefault="00E65693" w:rsidP="00BE029C">
      <w:pPr>
        <w:rPr>
          <w:rFonts w:ascii="Arial" w:hAnsi="Arial" w:cs="Arial"/>
        </w:rPr>
      </w:pPr>
      <w:r w:rsidRPr="00BE029C">
        <w:rPr>
          <w:rFonts w:ascii="Arial" w:hAnsi="Arial" w:cs="Arial"/>
        </w:rPr>
        <w:t xml:space="preserve">The 1974 Act applies to everyone convicted of a criminal offence or a service disciplinary offence (for example absence without leave) by either a civilian court (in the cases of criminal offences) or a Service Court or the Commanding Officer (in the cases of criminal or service disciplinary offences).  The same disclosure periods apply to sentences which are imposed in the service justice system as are imposed by the civilian justice system. </w:t>
      </w:r>
    </w:p>
    <w:p w14:paraId="6EF1CD6D" w14:textId="77777777" w:rsidR="00E65693" w:rsidRPr="00BE029C" w:rsidRDefault="00E65693" w:rsidP="00BE029C">
      <w:pPr>
        <w:rPr>
          <w:rFonts w:ascii="Arial" w:hAnsi="Arial" w:cs="Arial"/>
        </w:rPr>
      </w:pPr>
      <w:r w:rsidRPr="00BE029C">
        <w:rPr>
          <w:rFonts w:ascii="Arial" w:hAnsi="Arial" w:cs="Arial"/>
        </w:rPr>
        <w:t xml:space="preserve"> </w:t>
      </w:r>
    </w:p>
    <w:p w14:paraId="4D62B121" w14:textId="77777777" w:rsidR="00E65693" w:rsidRPr="00BE029C" w:rsidRDefault="00E65693" w:rsidP="00BE029C">
      <w:pPr>
        <w:rPr>
          <w:rFonts w:ascii="Arial" w:hAnsi="Arial" w:cs="Arial"/>
        </w:rPr>
      </w:pPr>
      <w:r w:rsidRPr="00BE029C">
        <w:rPr>
          <w:rFonts w:ascii="Arial" w:hAnsi="Arial" w:cs="Arial"/>
        </w:rPr>
        <w:t xml:space="preserve">Example </w:t>
      </w:r>
    </w:p>
    <w:p w14:paraId="5E32136E" w14:textId="77777777" w:rsidR="00E65693" w:rsidRPr="00BE029C" w:rsidRDefault="00E65693" w:rsidP="00BE029C">
      <w:pPr>
        <w:rPr>
          <w:rFonts w:ascii="Arial" w:hAnsi="Arial" w:cs="Arial"/>
        </w:rPr>
      </w:pPr>
      <w:r w:rsidRPr="00BE029C">
        <w:rPr>
          <w:rFonts w:ascii="Arial" w:hAnsi="Arial" w:cs="Arial"/>
        </w:rPr>
        <w:t xml:space="preserve">A fine imposed by a Sheriff Court and a fine imposed by a Court Martial would each have the same disclosure period of a year beginning with the date of conviction. </w:t>
      </w:r>
    </w:p>
    <w:p w14:paraId="42205800" w14:textId="77777777" w:rsidR="00E65693" w:rsidRPr="00BE029C" w:rsidRDefault="00E65693" w:rsidP="00BE029C">
      <w:pPr>
        <w:rPr>
          <w:rFonts w:ascii="Arial" w:hAnsi="Arial" w:cs="Arial"/>
        </w:rPr>
      </w:pPr>
      <w:r w:rsidRPr="00BE029C">
        <w:rPr>
          <w:rFonts w:ascii="Arial" w:hAnsi="Arial" w:cs="Arial"/>
        </w:rPr>
        <w:t xml:space="preserve"> </w:t>
      </w:r>
    </w:p>
    <w:p w14:paraId="6DDCC732" w14:textId="77777777" w:rsidR="00E65693" w:rsidRPr="00BE029C" w:rsidRDefault="00E65693" w:rsidP="00BE029C">
      <w:pPr>
        <w:rPr>
          <w:rFonts w:ascii="Arial" w:hAnsi="Arial" w:cs="Arial"/>
        </w:rPr>
      </w:pPr>
      <w:r w:rsidRPr="00BE029C">
        <w:rPr>
          <w:rFonts w:ascii="Arial" w:hAnsi="Arial" w:cs="Arial"/>
        </w:rPr>
        <w:t>There are certain service sentences that can only be imposed by the service justice system (</w:t>
      </w:r>
      <w:proofErr w:type="gramStart"/>
      <w:r w:rsidRPr="00BE029C">
        <w:rPr>
          <w:rFonts w:ascii="Arial" w:hAnsi="Arial" w:cs="Arial"/>
        </w:rPr>
        <w:t>e.g.</w:t>
      </w:r>
      <w:proofErr w:type="gramEnd"/>
      <w:r w:rsidRPr="00BE029C">
        <w:rPr>
          <w:rFonts w:ascii="Arial" w:hAnsi="Arial" w:cs="Arial"/>
        </w:rPr>
        <w:t xml:space="preserve"> sentence of dismissal from Her Majesty’s service or service detention). There are specific disclosure periods for such sentences which are set out in sections 5B and 5I of the 1974 Act.  Please see the table below. </w:t>
      </w:r>
    </w:p>
    <w:p w14:paraId="49D2C924" w14:textId="77777777" w:rsidR="00E65693" w:rsidRPr="00BE029C" w:rsidRDefault="00E65693" w:rsidP="00BE029C">
      <w:pPr>
        <w:rPr>
          <w:rFonts w:ascii="Arial" w:hAnsi="Arial" w:cs="Arial"/>
        </w:rPr>
      </w:pPr>
      <w:r w:rsidRPr="00BE029C">
        <w:rPr>
          <w:rFonts w:ascii="Arial" w:hAnsi="Arial" w:cs="Arial"/>
        </w:rPr>
        <w:t xml:space="preserve"> </w:t>
      </w:r>
    </w:p>
    <w:tbl>
      <w:tblPr>
        <w:tblW w:w="10465" w:type="dxa"/>
        <w:tblInd w:w="-6" w:type="dxa"/>
        <w:tblCellMar>
          <w:top w:w="13" w:type="dxa"/>
          <w:left w:w="111" w:type="dxa"/>
          <w:right w:w="58" w:type="dxa"/>
        </w:tblCellMar>
        <w:tblLook w:val="04A0" w:firstRow="1" w:lastRow="0" w:firstColumn="1" w:lastColumn="0" w:noHBand="0" w:noVBand="1"/>
      </w:tblPr>
      <w:tblGrid>
        <w:gridCol w:w="4370"/>
        <w:gridCol w:w="3118"/>
        <w:gridCol w:w="2977"/>
      </w:tblGrid>
      <w:tr w:rsidR="00E65693" w:rsidRPr="00BE029C" w14:paraId="334DD002" w14:textId="77777777" w:rsidTr="00430E0B">
        <w:trPr>
          <w:trHeight w:val="291"/>
        </w:trPr>
        <w:tc>
          <w:tcPr>
            <w:tcW w:w="10465" w:type="dxa"/>
            <w:gridSpan w:val="3"/>
            <w:tcBorders>
              <w:top w:val="single" w:sz="6" w:space="0" w:color="000000"/>
              <w:left w:val="single" w:sz="6" w:space="0" w:color="000000"/>
              <w:bottom w:val="single" w:sz="12" w:space="0" w:color="000000"/>
              <w:right w:val="single" w:sz="6" w:space="0" w:color="000000"/>
            </w:tcBorders>
            <w:shd w:val="clear" w:color="auto" w:fill="D0CECE"/>
          </w:tcPr>
          <w:p w14:paraId="367B4D36" w14:textId="77777777" w:rsidR="00E65693" w:rsidRPr="00BE029C" w:rsidRDefault="00E65693" w:rsidP="00BE029C">
            <w:pPr>
              <w:rPr>
                <w:rFonts w:ascii="Arial" w:hAnsi="Arial" w:cs="Arial"/>
              </w:rPr>
            </w:pPr>
            <w:r w:rsidRPr="00BE029C">
              <w:rPr>
                <w:rFonts w:ascii="Arial" w:hAnsi="Arial" w:cs="Arial"/>
              </w:rPr>
              <w:t xml:space="preserve">Disclosure periods for Service Disciplinary Offences </w:t>
            </w:r>
          </w:p>
        </w:tc>
      </w:tr>
      <w:tr w:rsidR="00E65693" w:rsidRPr="00BE029C" w14:paraId="399CD1F6" w14:textId="77777777" w:rsidTr="00430E0B">
        <w:trPr>
          <w:trHeight w:val="574"/>
        </w:trPr>
        <w:tc>
          <w:tcPr>
            <w:tcW w:w="4370" w:type="dxa"/>
            <w:tcBorders>
              <w:top w:val="single" w:sz="12" w:space="0" w:color="000000"/>
              <w:left w:val="single" w:sz="6" w:space="0" w:color="000000"/>
              <w:bottom w:val="single" w:sz="12" w:space="0" w:color="000000"/>
              <w:right w:val="single" w:sz="6" w:space="0" w:color="000000"/>
            </w:tcBorders>
            <w:shd w:val="clear" w:color="auto" w:fill="D0CECE"/>
          </w:tcPr>
          <w:p w14:paraId="4B31A9D4" w14:textId="77777777" w:rsidR="00E65693" w:rsidRPr="00BE029C" w:rsidRDefault="00E65693" w:rsidP="00BE029C">
            <w:pPr>
              <w:rPr>
                <w:rFonts w:ascii="Arial" w:hAnsi="Arial" w:cs="Arial"/>
              </w:rPr>
            </w:pPr>
            <w:r w:rsidRPr="00BE029C">
              <w:rPr>
                <w:rFonts w:ascii="Arial" w:hAnsi="Arial" w:cs="Arial"/>
              </w:rPr>
              <w:t xml:space="preserve">Disposal </w:t>
            </w:r>
          </w:p>
        </w:tc>
        <w:tc>
          <w:tcPr>
            <w:tcW w:w="3118" w:type="dxa"/>
            <w:tcBorders>
              <w:top w:val="single" w:sz="12" w:space="0" w:color="000000"/>
              <w:left w:val="single" w:sz="6" w:space="0" w:color="000000"/>
              <w:bottom w:val="single" w:sz="12" w:space="0" w:color="000000"/>
              <w:right w:val="single" w:sz="6" w:space="0" w:color="000000"/>
            </w:tcBorders>
            <w:shd w:val="clear" w:color="auto" w:fill="D0CECE"/>
          </w:tcPr>
          <w:p w14:paraId="4B4D0055"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2977" w:type="dxa"/>
            <w:tcBorders>
              <w:top w:val="single" w:sz="12" w:space="0" w:color="000000"/>
              <w:left w:val="single" w:sz="6" w:space="0" w:color="000000"/>
              <w:bottom w:val="single" w:sz="12" w:space="0" w:color="000000"/>
              <w:right w:val="single" w:sz="6" w:space="0" w:color="000000"/>
            </w:tcBorders>
            <w:shd w:val="clear" w:color="auto" w:fill="D0CECE"/>
          </w:tcPr>
          <w:p w14:paraId="6412A04F"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041153FD" w14:textId="77777777" w:rsidTr="00430E0B">
        <w:trPr>
          <w:trHeight w:val="680"/>
        </w:trPr>
        <w:tc>
          <w:tcPr>
            <w:tcW w:w="4370" w:type="dxa"/>
            <w:tcBorders>
              <w:top w:val="single" w:sz="12" w:space="0" w:color="000000"/>
              <w:left w:val="single" w:sz="6" w:space="0" w:color="000000"/>
              <w:bottom w:val="single" w:sz="6" w:space="0" w:color="000000"/>
              <w:right w:val="single" w:sz="6" w:space="0" w:color="000000"/>
            </w:tcBorders>
            <w:shd w:val="clear" w:color="auto" w:fill="FFFF00"/>
          </w:tcPr>
          <w:p w14:paraId="502FAD59" w14:textId="77777777" w:rsidR="00E65693" w:rsidRPr="00BE029C" w:rsidRDefault="00E65693" w:rsidP="00BE029C">
            <w:pPr>
              <w:rPr>
                <w:rFonts w:ascii="Arial" w:hAnsi="Arial" w:cs="Arial"/>
              </w:rPr>
            </w:pPr>
            <w:r w:rsidRPr="00BE029C">
              <w:rPr>
                <w:rFonts w:ascii="Arial" w:hAnsi="Arial" w:cs="Arial"/>
              </w:rPr>
              <w:t xml:space="preserve">A sentence of cashiering, discharge with ignominy or dismissal with disgrace from Her Majesty’s service </w:t>
            </w:r>
          </w:p>
          <w:p w14:paraId="501A0726" w14:textId="77777777" w:rsidR="00E65693" w:rsidRPr="00BE029C" w:rsidRDefault="00E65693" w:rsidP="00BE029C">
            <w:pPr>
              <w:rPr>
                <w:rFonts w:ascii="Arial" w:hAnsi="Arial" w:cs="Arial"/>
              </w:rPr>
            </w:pPr>
          </w:p>
        </w:tc>
        <w:tc>
          <w:tcPr>
            <w:tcW w:w="3118" w:type="dxa"/>
            <w:tcBorders>
              <w:top w:val="single" w:sz="12" w:space="0" w:color="000000"/>
              <w:left w:val="single" w:sz="6" w:space="0" w:color="000000"/>
              <w:bottom w:val="single" w:sz="6" w:space="0" w:color="000000"/>
              <w:right w:val="single" w:sz="6" w:space="0" w:color="000000"/>
            </w:tcBorders>
            <w:shd w:val="clear" w:color="auto" w:fill="auto"/>
          </w:tcPr>
          <w:p w14:paraId="11911227" w14:textId="77777777" w:rsidR="00E65693" w:rsidRPr="00BE029C" w:rsidRDefault="00E65693" w:rsidP="00BE029C">
            <w:pPr>
              <w:rPr>
                <w:rFonts w:ascii="Arial" w:hAnsi="Arial" w:cs="Arial"/>
              </w:rPr>
            </w:pPr>
            <w:r w:rsidRPr="00BE029C">
              <w:rPr>
                <w:rFonts w:ascii="Arial" w:hAnsi="Arial" w:cs="Arial"/>
              </w:rPr>
              <w:t xml:space="preserve">10 years </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14:paraId="05721160" w14:textId="77777777" w:rsidR="00E65693" w:rsidRPr="00BE029C" w:rsidRDefault="00E65693" w:rsidP="00BE029C">
            <w:pPr>
              <w:rPr>
                <w:rFonts w:ascii="Arial" w:hAnsi="Arial" w:cs="Arial"/>
              </w:rPr>
            </w:pPr>
            <w:r w:rsidRPr="00BE029C">
              <w:rPr>
                <w:rFonts w:ascii="Arial" w:hAnsi="Arial" w:cs="Arial"/>
              </w:rPr>
              <w:t xml:space="preserve">5 years </w:t>
            </w:r>
          </w:p>
        </w:tc>
      </w:tr>
      <w:tr w:rsidR="00E65693" w:rsidRPr="00BE029C" w14:paraId="38A76CA1" w14:textId="77777777" w:rsidTr="00430E0B">
        <w:trPr>
          <w:trHeight w:val="571"/>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27CFC8A9" w14:textId="77777777" w:rsidR="00E65693" w:rsidRPr="00BE029C" w:rsidRDefault="00E65693" w:rsidP="00BE029C">
            <w:pPr>
              <w:rPr>
                <w:rFonts w:ascii="Arial" w:hAnsi="Arial" w:cs="Arial"/>
              </w:rPr>
            </w:pPr>
            <w:r w:rsidRPr="00BE029C">
              <w:rPr>
                <w:rFonts w:ascii="Arial" w:hAnsi="Arial" w:cs="Arial"/>
              </w:rPr>
              <w:t xml:space="preserve">A sentence of dismissal from Her Majesty’s service </w:t>
            </w:r>
          </w:p>
          <w:p w14:paraId="6951B443"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E7D695E"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C404518" w14:textId="77777777" w:rsidR="00E65693" w:rsidRPr="00BE029C" w:rsidRDefault="00E65693" w:rsidP="00BE029C">
            <w:pPr>
              <w:rPr>
                <w:rFonts w:ascii="Arial" w:hAnsi="Arial" w:cs="Arial"/>
              </w:rPr>
            </w:pPr>
            <w:r w:rsidRPr="00BE029C">
              <w:rPr>
                <w:rFonts w:ascii="Arial" w:hAnsi="Arial" w:cs="Arial"/>
              </w:rPr>
              <w:t xml:space="preserve">3½ years </w:t>
            </w:r>
          </w:p>
        </w:tc>
      </w:tr>
      <w:tr w:rsidR="00E65693" w:rsidRPr="00BE029C" w14:paraId="0503CB07" w14:textId="77777777" w:rsidTr="00430E0B">
        <w:trPr>
          <w:trHeight w:val="14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09FF3E33" w14:textId="77777777" w:rsidR="00E65693" w:rsidRPr="00BE029C" w:rsidRDefault="00E65693" w:rsidP="00BE029C">
            <w:pPr>
              <w:rPr>
                <w:rFonts w:ascii="Arial" w:hAnsi="Arial" w:cs="Arial"/>
              </w:rPr>
            </w:pPr>
            <w:r w:rsidRPr="00BE029C">
              <w:rPr>
                <w:rFonts w:ascii="Arial" w:hAnsi="Arial" w:cs="Arial"/>
              </w:rPr>
              <w:t xml:space="preserve">Any sentence of service detention within the meaning of the Armed Forces Act 2006, or any sentence of detention corresponding to such a sentence, in respect of a conviction in service disciplinary proceedings </w:t>
            </w:r>
          </w:p>
          <w:p w14:paraId="2001D89C"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1DFA75A"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C23D087" w14:textId="77777777" w:rsidR="00E65693" w:rsidRPr="00BE029C" w:rsidRDefault="00E65693" w:rsidP="00BE029C">
            <w:pPr>
              <w:rPr>
                <w:rFonts w:ascii="Arial" w:hAnsi="Arial" w:cs="Arial"/>
              </w:rPr>
            </w:pPr>
            <w:r w:rsidRPr="00BE029C">
              <w:rPr>
                <w:rFonts w:ascii="Arial" w:hAnsi="Arial" w:cs="Arial"/>
              </w:rPr>
              <w:t xml:space="preserve">2½ years </w:t>
            </w:r>
          </w:p>
        </w:tc>
      </w:tr>
      <w:tr w:rsidR="00E65693" w:rsidRPr="00BE029C" w14:paraId="67D77C15" w14:textId="77777777" w:rsidTr="00430E0B">
        <w:trPr>
          <w:trHeight w:val="183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7D907905" w14:textId="77777777" w:rsidR="00E65693" w:rsidRPr="00BE029C" w:rsidRDefault="00E65693" w:rsidP="00BE029C">
            <w:pPr>
              <w:rPr>
                <w:rFonts w:ascii="Arial" w:hAnsi="Arial" w:cs="Arial"/>
              </w:rPr>
            </w:pPr>
            <w:r w:rsidRPr="00BE029C">
              <w:rPr>
                <w:rFonts w:ascii="Arial" w:hAnsi="Arial" w:cs="Arial"/>
              </w:rPr>
              <w:t xml:space="preserve">A custodial order under section 71AA of the Army Act 1955 or the Air Force </w:t>
            </w:r>
          </w:p>
          <w:p w14:paraId="2A7FBED6" w14:textId="77777777" w:rsidR="00E65693" w:rsidRPr="00BE029C" w:rsidRDefault="00E65693" w:rsidP="00BE029C">
            <w:pPr>
              <w:rPr>
                <w:rFonts w:ascii="Arial" w:hAnsi="Arial" w:cs="Arial"/>
              </w:rPr>
            </w:pPr>
            <w:r w:rsidRPr="00BE029C">
              <w:rPr>
                <w:rFonts w:ascii="Arial" w:hAnsi="Arial" w:cs="Arial"/>
              </w:rPr>
              <w:t xml:space="preserve">Act 1955, or under section </w:t>
            </w:r>
          </w:p>
          <w:p w14:paraId="01C8E1B3" w14:textId="77777777" w:rsidR="00E65693" w:rsidRPr="00BE029C" w:rsidRDefault="00E65693" w:rsidP="00BE029C">
            <w:pPr>
              <w:rPr>
                <w:rFonts w:ascii="Arial" w:hAnsi="Arial" w:cs="Arial"/>
              </w:rPr>
            </w:pPr>
            <w:r w:rsidRPr="00BE029C">
              <w:rPr>
                <w:rFonts w:ascii="Arial" w:hAnsi="Arial" w:cs="Arial"/>
              </w:rPr>
              <w:t xml:space="preserve">43AA of the Naval Discipline </w:t>
            </w:r>
          </w:p>
          <w:p w14:paraId="12874E39" w14:textId="77777777" w:rsidR="00E65693" w:rsidRPr="00BE029C" w:rsidRDefault="00E65693" w:rsidP="00BE029C">
            <w:pPr>
              <w:rPr>
                <w:rFonts w:ascii="Arial" w:hAnsi="Arial" w:cs="Arial"/>
              </w:rPr>
            </w:pPr>
            <w:r w:rsidRPr="00BE029C">
              <w:rPr>
                <w:rFonts w:ascii="Arial" w:hAnsi="Arial" w:cs="Arial"/>
              </w:rPr>
              <w:t xml:space="preserve">Act 1957, where the maximum period of detention specified in the order is more than 6 months </w:t>
            </w:r>
          </w:p>
          <w:p w14:paraId="6BD08B0B"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A730787"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9F49A7C" w14:textId="77777777" w:rsidR="00E65693" w:rsidRPr="00BE029C" w:rsidRDefault="00E65693" w:rsidP="00BE029C">
            <w:pPr>
              <w:rPr>
                <w:rFonts w:ascii="Arial" w:hAnsi="Arial" w:cs="Arial"/>
              </w:rPr>
            </w:pPr>
            <w:r w:rsidRPr="00BE029C">
              <w:rPr>
                <w:rFonts w:ascii="Arial" w:hAnsi="Arial" w:cs="Arial"/>
              </w:rPr>
              <w:t xml:space="preserve">7 years </w:t>
            </w:r>
          </w:p>
        </w:tc>
      </w:tr>
      <w:tr w:rsidR="00E65693" w:rsidRPr="00BE029C" w14:paraId="4B17200B" w14:textId="77777777" w:rsidTr="00430E0B">
        <w:trPr>
          <w:trHeight w:val="839"/>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50C02731" w14:textId="77777777" w:rsidR="00E65693" w:rsidRPr="00BE029C" w:rsidRDefault="00E65693" w:rsidP="00BE029C">
            <w:pPr>
              <w:rPr>
                <w:rFonts w:ascii="Arial" w:hAnsi="Arial" w:cs="Arial"/>
              </w:rPr>
            </w:pPr>
            <w:r w:rsidRPr="00BE029C">
              <w:rPr>
                <w:rFonts w:ascii="Arial" w:hAnsi="Arial" w:cs="Arial"/>
              </w:rPr>
              <w:t xml:space="preserve">A custodial order under schedule 5A of the Army Act 1955 or the Air Force Act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6AC5C69"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D6231A3" w14:textId="77777777" w:rsidR="00E65693" w:rsidRPr="00BE029C" w:rsidRDefault="00E65693" w:rsidP="00BE029C">
            <w:pPr>
              <w:rPr>
                <w:rFonts w:ascii="Arial" w:hAnsi="Arial" w:cs="Arial"/>
              </w:rPr>
            </w:pPr>
            <w:r w:rsidRPr="00BE029C">
              <w:rPr>
                <w:rFonts w:ascii="Arial" w:hAnsi="Arial" w:cs="Arial"/>
              </w:rPr>
              <w:t xml:space="preserve">7 years </w:t>
            </w:r>
          </w:p>
        </w:tc>
      </w:tr>
    </w:tbl>
    <w:p w14:paraId="51351A11" w14:textId="77777777" w:rsidR="00E65693" w:rsidRPr="00BE029C" w:rsidRDefault="00E65693" w:rsidP="00BE029C">
      <w:pPr>
        <w:rPr>
          <w:rFonts w:ascii="Arial" w:hAnsi="Arial" w:cs="Arial"/>
        </w:rPr>
      </w:pPr>
    </w:p>
    <w:tbl>
      <w:tblPr>
        <w:tblW w:w="10465" w:type="dxa"/>
        <w:tblInd w:w="-6" w:type="dxa"/>
        <w:tblCellMar>
          <w:left w:w="111" w:type="dxa"/>
          <w:right w:w="51" w:type="dxa"/>
        </w:tblCellMar>
        <w:tblLook w:val="04A0" w:firstRow="1" w:lastRow="0" w:firstColumn="1" w:lastColumn="0" w:noHBand="0" w:noVBand="1"/>
      </w:tblPr>
      <w:tblGrid>
        <w:gridCol w:w="4370"/>
        <w:gridCol w:w="3118"/>
        <w:gridCol w:w="2977"/>
      </w:tblGrid>
      <w:tr w:rsidR="00E65693" w:rsidRPr="00BE029C" w14:paraId="43E19EFF" w14:textId="77777777" w:rsidTr="00430E0B">
        <w:trPr>
          <w:trHeight w:val="141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7D35D05E" w14:textId="77777777" w:rsidR="00E65693" w:rsidRPr="00BE029C" w:rsidRDefault="00E65693" w:rsidP="00BE029C">
            <w:pPr>
              <w:rPr>
                <w:rFonts w:ascii="Arial" w:hAnsi="Arial" w:cs="Arial"/>
              </w:rPr>
            </w:pPr>
            <w:r w:rsidRPr="00BE029C">
              <w:rPr>
                <w:rFonts w:ascii="Arial" w:hAnsi="Arial" w:cs="Arial"/>
              </w:rPr>
              <w:t>1955, or under schedule 4A of the Naval Discipline Act 1957, where the maximum period of detention specified in the order is more than 6 months</w:t>
            </w:r>
            <w:r w:rsidRPr="00BE029C">
              <w:rPr>
                <w:rFonts w:ascii="Arial" w:eastAsia="Arial" w:hAnsi="Arial" w:cs="Arial"/>
              </w:rPr>
              <w:t xml:space="preserve">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487B052" w14:textId="77777777" w:rsidR="00E65693" w:rsidRPr="00BE029C" w:rsidRDefault="00E65693" w:rsidP="00BE029C">
            <w:pPr>
              <w:rPr>
                <w:rFonts w:ascii="Arial" w:hAnsi="Arial" w:cs="Aria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483EB2B" w14:textId="77777777" w:rsidR="00E65693" w:rsidRPr="00BE029C" w:rsidRDefault="00E65693" w:rsidP="00BE029C">
            <w:pPr>
              <w:rPr>
                <w:rFonts w:ascii="Arial" w:hAnsi="Arial" w:cs="Arial"/>
              </w:rPr>
            </w:pPr>
          </w:p>
        </w:tc>
      </w:tr>
      <w:tr w:rsidR="00E65693" w:rsidRPr="00BE029C" w14:paraId="2F43B637" w14:textId="77777777" w:rsidTr="00430E0B">
        <w:trPr>
          <w:trHeight w:val="211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419D7653" w14:textId="77777777" w:rsidR="00E65693" w:rsidRPr="00BE029C" w:rsidRDefault="00E65693" w:rsidP="00BE029C">
            <w:pPr>
              <w:rPr>
                <w:rFonts w:ascii="Arial" w:hAnsi="Arial" w:cs="Arial"/>
              </w:rPr>
            </w:pPr>
            <w:r w:rsidRPr="00BE029C">
              <w:rPr>
                <w:rFonts w:ascii="Arial" w:hAnsi="Arial" w:cs="Arial"/>
              </w:rPr>
              <w:t>A sentence of detention for a term exceeding 6 months but not exceeding 30 months passed under section 71</w:t>
            </w:r>
            <w:proofErr w:type="gramStart"/>
            <w:r w:rsidRPr="00BE029C">
              <w:rPr>
                <w:rFonts w:ascii="Arial" w:hAnsi="Arial" w:cs="Arial"/>
              </w:rPr>
              <w:t>A(</w:t>
            </w:r>
            <w:proofErr w:type="gramEnd"/>
            <w:r w:rsidRPr="00BE029C">
              <w:rPr>
                <w:rFonts w:ascii="Arial" w:hAnsi="Arial" w:cs="Arial"/>
              </w:rPr>
              <w:t xml:space="preserve">4) of the Army Act 1955 or Air Force Act </w:t>
            </w:r>
          </w:p>
          <w:p w14:paraId="50D13840" w14:textId="77777777" w:rsidR="00E65693" w:rsidRPr="00BE029C" w:rsidRDefault="00E65693" w:rsidP="00BE029C">
            <w:pPr>
              <w:rPr>
                <w:rFonts w:ascii="Arial" w:hAnsi="Arial" w:cs="Arial"/>
              </w:rPr>
            </w:pPr>
            <w:r w:rsidRPr="00BE029C">
              <w:rPr>
                <w:rFonts w:ascii="Arial" w:hAnsi="Arial" w:cs="Arial"/>
              </w:rPr>
              <w:t>1955, section 43</w:t>
            </w:r>
            <w:proofErr w:type="gramStart"/>
            <w:r w:rsidRPr="00BE029C">
              <w:rPr>
                <w:rFonts w:ascii="Arial" w:hAnsi="Arial" w:cs="Arial"/>
              </w:rPr>
              <w:t>A(</w:t>
            </w:r>
            <w:proofErr w:type="gramEnd"/>
            <w:r w:rsidRPr="00BE029C">
              <w:rPr>
                <w:rFonts w:ascii="Arial" w:hAnsi="Arial" w:cs="Arial"/>
              </w:rPr>
              <w:t xml:space="preserve">4) of the Naval Discipline Act 1957 or section 209 of the Armed </w:t>
            </w:r>
          </w:p>
          <w:p w14:paraId="0567D0E3" w14:textId="77777777" w:rsidR="00E65693" w:rsidRPr="00BE029C" w:rsidRDefault="00E65693" w:rsidP="00BE029C">
            <w:pPr>
              <w:rPr>
                <w:rFonts w:ascii="Arial" w:hAnsi="Arial" w:cs="Arial"/>
              </w:rPr>
            </w:pPr>
            <w:r w:rsidRPr="00BE029C">
              <w:rPr>
                <w:rFonts w:ascii="Arial" w:hAnsi="Arial" w:cs="Arial"/>
              </w:rPr>
              <w:t xml:space="preserve">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AC53B93"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B8B6F8F" w14:textId="77777777" w:rsidR="00E65693" w:rsidRPr="00BE029C" w:rsidRDefault="00E65693" w:rsidP="00BE029C">
            <w:pPr>
              <w:rPr>
                <w:rFonts w:ascii="Arial" w:hAnsi="Arial" w:cs="Arial"/>
              </w:rPr>
            </w:pPr>
            <w:r w:rsidRPr="00BE029C">
              <w:rPr>
                <w:rFonts w:ascii="Arial" w:hAnsi="Arial" w:cs="Arial"/>
              </w:rPr>
              <w:t xml:space="preserve">5 years </w:t>
            </w:r>
          </w:p>
        </w:tc>
      </w:tr>
      <w:tr w:rsidR="00E65693" w:rsidRPr="00BE029C" w14:paraId="487AAB4D" w14:textId="77777777" w:rsidTr="00430E0B">
        <w:trPr>
          <w:trHeight w:val="1818"/>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53B219CC" w14:textId="77777777" w:rsidR="00E65693" w:rsidRPr="00BE029C" w:rsidRDefault="00E65693" w:rsidP="00BE029C">
            <w:pPr>
              <w:rPr>
                <w:rFonts w:ascii="Arial" w:hAnsi="Arial" w:cs="Arial"/>
              </w:rPr>
            </w:pPr>
            <w:r w:rsidRPr="00BE029C">
              <w:rPr>
                <w:rFonts w:ascii="Arial" w:hAnsi="Arial" w:cs="Arial"/>
              </w:rPr>
              <w:t>A sentence of detention for a term not exceeding 6 months passed under section 71</w:t>
            </w:r>
            <w:proofErr w:type="gramStart"/>
            <w:r w:rsidRPr="00BE029C">
              <w:rPr>
                <w:rFonts w:ascii="Arial" w:hAnsi="Arial" w:cs="Arial"/>
              </w:rPr>
              <w:t>A(</w:t>
            </w:r>
            <w:proofErr w:type="gramEnd"/>
            <w:r w:rsidRPr="00BE029C">
              <w:rPr>
                <w:rFonts w:ascii="Arial" w:hAnsi="Arial" w:cs="Arial"/>
              </w:rPr>
              <w:t xml:space="preserve">4) of the Army Act 1955 or Air Force Act </w:t>
            </w:r>
          </w:p>
          <w:p w14:paraId="72947B53" w14:textId="77777777" w:rsidR="00E65693" w:rsidRPr="00BE029C" w:rsidRDefault="00E65693" w:rsidP="00BE029C">
            <w:pPr>
              <w:rPr>
                <w:rFonts w:ascii="Arial" w:hAnsi="Arial" w:cs="Arial"/>
              </w:rPr>
            </w:pPr>
            <w:r w:rsidRPr="00BE029C">
              <w:rPr>
                <w:rFonts w:ascii="Arial" w:hAnsi="Arial" w:cs="Arial"/>
              </w:rPr>
              <w:t>1955, section 43</w:t>
            </w:r>
            <w:proofErr w:type="gramStart"/>
            <w:r w:rsidRPr="00BE029C">
              <w:rPr>
                <w:rFonts w:ascii="Arial" w:hAnsi="Arial" w:cs="Arial"/>
              </w:rPr>
              <w:t>A(</w:t>
            </w:r>
            <w:proofErr w:type="gramEnd"/>
            <w:r w:rsidRPr="00BE029C">
              <w:rPr>
                <w:rFonts w:ascii="Arial" w:hAnsi="Arial" w:cs="Arial"/>
              </w:rPr>
              <w:t xml:space="preserve">4) of the Naval Discipline Act 1957 or section 209 of the Armed </w:t>
            </w:r>
          </w:p>
          <w:p w14:paraId="454C25A6" w14:textId="77777777" w:rsidR="00E65693" w:rsidRPr="00BE029C" w:rsidRDefault="00E65693" w:rsidP="00BE029C">
            <w:pPr>
              <w:rPr>
                <w:rFonts w:ascii="Arial" w:hAnsi="Arial" w:cs="Arial"/>
              </w:rPr>
            </w:pPr>
            <w:r w:rsidRPr="00BE029C">
              <w:rPr>
                <w:rFonts w:ascii="Arial" w:hAnsi="Arial" w:cs="Arial"/>
              </w:rPr>
              <w:t xml:space="preserve">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54D2CF2"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CC1F902"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728D5898" w14:textId="77777777" w:rsidTr="00430E0B">
        <w:trPr>
          <w:trHeight w:val="19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250A8031" w14:textId="77777777" w:rsidR="00E65693" w:rsidRPr="00BE029C" w:rsidRDefault="00E65693" w:rsidP="00BE029C">
            <w:pPr>
              <w:rPr>
                <w:rFonts w:ascii="Arial" w:hAnsi="Arial" w:cs="Arial"/>
              </w:rPr>
            </w:pPr>
            <w:r w:rsidRPr="00BE029C">
              <w:rPr>
                <w:rFonts w:ascii="Arial" w:hAnsi="Arial" w:cs="Arial"/>
              </w:rPr>
              <w:t xml:space="preserve">A custodial order under any of the schedules of the Army Act 1955, the Air Force Act </w:t>
            </w:r>
          </w:p>
          <w:p w14:paraId="1EE49BC3" w14:textId="77777777" w:rsidR="00E65693" w:rsidRPr="00BE029C" w:rsidRDefault="00E65693" w:rsidP="00BE029C">
            <w:pPr>
              <w:rPr>
                <w:rFonts w:ascii="Arial" w:hAnsi="Arial" w:cs="Arial"/>
              </w:rPr>
            </w:pPr>
            <w:r w:rsidRPr="00BE029C">
              <w:rPr>
                <w:rFonts w:ascii="Arial" w:hAnsi="Arial" w:cs="Arial"/>
              </w:rPr>
              <w:t xml:space="preserve">1955 or the Naval Discipline Act 1957 mentioned above, where the maximum period of detention specified in the order is 6 months or less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3385803"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3955290"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291B0FCE" w14:textId="77777777" w:rsidTr="00430E0B">
        <w:trPr>
          <w:trHeight w:val="19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338CA9D8" w14:textId="77777777" w:rsidR="00E65693" w:rsidRPr="00BE029C" w:rsidRDefault="00E65693" w:rsidP="00BE029C">
            <w:pPr>
              <w:rPr>
                <w:rFonts w:ascii="Arial" w:hAnsi="Arial" w:cs="Arial"/>
              </w:rPr>
            </w:pPr>
            <w:r w:rsidRPr="00BE029C">
              <w:rPr>
                <w:rFonts w:ascii="Arial" w:hAnsi="Arial" w:cs="Arial"/>
              </w:rPr>
              <w:t xml:space="preserve">A custodial order under section 71AA of the Army Act 1955 or Air Force Act </w:t>
            </w:r>
          </w:p>
          <w:p w14:paraId="365C893A" w14:textId="77777777" w:rsidR="00E65693" w:rsidRPr="00BE029C" w:rsidRDefault="00E65693" w:rsidP="00BE029C">
            <w:pPr>
              <w:rPr>
                <w:rFonts w:ascii="Arial" w:hAnsi="Arial" w:cs="Arial"/>
              </w:rPr>
            </w:pPr>
            <w:r w:rsidRPr="00BE029C">
              <w:rPr>
                <w:rFonts w:ascii="Arial" w:hAnsi="Arial" w:cs="Arial"/>
              </w:rPr>
              <w:t xml:space="preserve">1955, or section 43AA of the Naval Discipline Act 1957, where the maximum period of detention specified in the order is 6 months or less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7095409"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BE98834"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033AC94B" w14:textId="77777777" w:rsidTr="00430E0B">
        <w:trPr>
          <w:trHeight w:val="1111"/>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0E3A0E4E" w14:textId="77777777" w:rsidR="00E65693" w:rsidRPr="00BE029C" w:rsidRDefault="00E65693" w:rsidP="00BE029C">
            <w:pPr>
              <w:rPr>
                <w:rFonts w:ascii="Arial" w:hAnsi="Arial" w:cs="Arial"/>
              </w:rPr>
            </w:pPr>
            <w:r w:rsidRPr="00BE029C">
              <w:rPr>
                <w:rFonts w:ascii="Arial" w:hAnsi="Arial" w:cs="Arial"/>
              </w:rPr>
              <w:t xml:space="preserve">A service community order, or an overseas community order, under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4439037"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F006B92" w14:textId="77777777" w:rsidR="00E65693" w:rsidRPr="00BE029C" w:rsidRDefault="00E65693" w:rsidP="00BE029C">
            <w:pPr>
              <w:rPr>
                <w:rFonts w:ascii="Arial" w:hAnsi="Arial" w:cs="Arial"/>
              </w:rPr>
            </w:pPr>
            <w:r w:rsidRPr="00BE029C">
              <w:rPr>
                <w:rFonts w:ascii="Arial" w:hAnsi="Arial" w:cs="Arial"/>
              </w:rPr>
              <w:t xml:space="preserve">2½ years or the length of the order whichever is the longer </w:t>
            </w:r>
          </w:p>
          <w:p w14:paraId="1E2B6E7F" w14:textId="77777777" w:rsidR="00E65693" w:rsidRPr="00BE029C" w:rsidRDefault="00E65693" w:rsidP="00BE029C">
            <w:pPr>
              <w:rPr>
                <w:rFonts w:ascii="Arial" w:hAnsi="Arial" w:cs="Arial"/>
              </w:rPr>
            </w:pPr>
            <w:r w:rsidRPr="00BE029C">
              <w:rPr>
                <w:rFonts w:ascii="Arial" w:hAnsi="Arial" w:cs="Arial"/>
              </w:rPr>
              <w:t xml:space="preserve"> </w:t>
            </w:r>
          </w:p>
        </w:tc>
      </w:tr>
      <w:tr w:rsidR="00E65693" w:rsidRPr="00BE029C" w14:paraId="4CD1924E" w14:textId="77777777" w:rsidTr="00430E0B">
        <w:trPr>
          <w:trHeight w:val="827"/>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0148FCD8" w14:textId="77777777" w:rsidR="00E65693" w:rsidRPr="00BE029C" w:rsidRDefault="00E65693" w:rsidP="00BE029C">
            <w:pPr>
              <w:rPr>
                <w:rFonts w:ascii="Arial" w:hAnsi="Arial" w:cs="Arial"/>
              </w:rPr>
            </w:pPr>
            <w:r w:rsidRPr="00BE029C">
              <w:rPr>
                <w:rFonts w:ascii="Arial" w:hAnsi="Arial" w:cs="Arial"/>
              </w:rPr>
              <w:t xml:space="preserve">A community supervision order under schedule 5A of the Army Act 1955 or the Air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8189F98" w14:textId="77777777" w:rsidR="00E65693" w:rsidRPr="00BE029C" w:rsidRDefault="00E65693" w:rsidP="00BE029C">
            <w:pPr>
              <w:rPr>
                <w:rFonts w:ascii="Arial" w:hAnsi="Arial" w:cs="Arial"/>
              </w:rPr>
            </w:pPr>
            <w:r w:rsidRPr="00BE029C">
              <w:rPr>
                <w:rFonts w:ascii="Arial" w:hAnsi="Arial" w:cs="Arial"/>
              </w:rPr>
              <w:t xml:space="preserve">1 year or the length of the order, whichever is the longer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3AF72BE" w14:textId="77777777" w:rsidR="00E65693" w:rsidRPr="00BE029C" w:rsidRDefault="00E65693" w:rsidP="00BE029C">
            <w:pPr>
              <w:rPr>
                <w:rFonts w:ascii="Arial" w:hAnsi="Arial" w:cs="Arial"/>
              </w:rPr>
            </w:pPr>
            <w:r w:rsidRPr="00BE029C">
              <w:rPr>
                <w:rFonts w:ascii="Arial" w:hAnsi="Arial" w:cs="Arial"/>
              </w:rPr>
              <w:t xml:space="preserve">1 year or the length of the order, whichever is the longer </w:t>
            </w:r>
          </w:p>
        </w:tc>
      </w:tr>
      <w:tr w:rsidR="00E65693" w:rsidRPr="00BE029C" w14:paraId="47CE9089" w14:textId="77777777" w:rsidTr="00430E0B">
        <w:trPr>
          <w:trHeight w:val="838"/>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1EE6856B" w14:textId="77777777" w:rsidR="00E65693" w:rsidRPr="00BE029C" w:rsidRDefault="00E65693" w:rsidP="00BE029C">
            <w:pPr>
              <w:rPr>
                <w:rFonts w:ascii="Arial" w:hAnsi="Arial" w:cs="Arial"/>
              </w:rPr>
            </w:pPr>
            <w:r w:rsidRPr="00BE029C">
              <w:rPr>
                <w:rFonts w:ascii="Arial" w:hAnsi="Arial" w:cs="Arial"/>
              </w:rPr>
              <w:t xml:space="preserve">Force Act 1955 or under schedule 4A of the Naval Discipline Act 1957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C990D80" w14:textId="77777777" w:rsidR="00E65693" w:rsidRPr="00BE029C" w:rsidRDefault="00E65693" w:rsidP="00BE029C">
            <w:pPr>
              <w:rPr>
                <w:rFonts w:ascii="Arial" w:hAnsi="Arial" w:cs="Aria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6A7A0BE" w14:textId="77777777" w:rsidR="00E65693" w:rsidRPr="00BE029C" w:rsidRDefault="00E65693" w:rsidP="00BE029C">
            <w:pPr>
              <w:rPr>
                <w:rFonts w:ascii="Arial" w:hAnsi="Arial" w:cs="Arial"/>
              </w:rPr>
            </w:pPr>
          </w:p>
        </w:tc>
      </w:tr>
      <w:tr w:rsidR="00E65693" w:rsidRPr="00BE029C" w14:paraId="1FCF0810" w14:textId="77777777" w:rsidTr="00430E0B">
        <w:trPr>
          <w:trHeight w:val="5283"/>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5A8BA6BE" w14:textId="77777777" w:rsidR="00E65693" w:rsidRPr="00BE029C" w:rsidRDefault="00E65693" w:rsidP="00BE029C">
            <w:pPr>
              <w:rPr>
                <w:rFonts w:ascii="Arial" w:hAnsi="Arial" w:cs="Arial"/>
              </w:rPr>
            </w:pPr>
            <w:r w:rsidRPr="00BE029C">
              <w:rPr>
                <w:rFonts w:ascii="Arial" w:hAnsi="Arial" w:cs="Arial"/>
              </w:rPr>
              <w:t xml:space="preserve">An order under section 211 of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A88B219" w14:textId="77777777" w:rsidR="00E65693" w:rsidRPr="00BE029C" w:rsidRDefault="00E65693" w:rsidP="00BE029C">
            <w:pPr>
              <w:rPr>
                <w:rFonts w:ascii="Arial" w:hAnsi="Arial" w:cs="Arial"/>
              </w:rPr>
            </w:pPr>
            <w:r w:rsidRPr="00BE029C">
              <w:rPr>
                <w:rFonts w:ascii="Arial" w:hAnsi="Arial" w:cs="Arial"/>
              </w:rPr>
              <w:t xml:space="preserve">Where the person was 15 years of age or older at the date of the conviction </w:t>
            </w:r>
          </w:p>
          <w:p w14:paraId="29253237" w14:textId="77777777" w:rsidR="00E65693" w:rsidRPr="00BE029C" w:rsidRDefault="00E65693" w:rsidP="00BE029C">
            <w:pPr>
              <w:rPr>
                <w:rFonts w:ascii="Arial" w:hAnsi="Arial" w:cs="Arial"/>
              </w:rPr>
            </w:pPr>
            <w:r w:rsidRPr="00BE029C">
              <w:rPr>
                <w:rFonts w:ascii="Arial" w:hAnsi="Arial" w:cs="Arial"/>
              </w:rPr>
              <w:t xml:space="preserve"> </w:t>
            </w:r>
          </w:p>
          <w:p w14:paraId="13042640" w14:textId="77777777" w:rsidR="00E65693" w:rsidRPr="00BE029C" w:rsidRDefault="00E65693" w:rsidP="00BE029C">
            <w:pPr>
              <w:rPr>
                <w:rFonts w:ascii="Arial" w:hAnsi="Arial" w:cs="Arial"/>
              </w:rPr>
            </w:pPr>
            <w:r w:rsidRPr="00BE029C">
              <w:rPr>
                <w:rFonts w:ascii="Arial" w:hAnsi="Arial" w:cs="Arial"/>
              </w:rPr>
              <w:t xml:space="preserve">5 years if the order was for a term </w:t>
            </w:r>
          </w:p>
          <w:p w14:paraId="213C168E" w14:textId="77777777" w:rsidR="00E65693" w:rsidRPr="00BE029C" w:rsidRDefault="00E65693" w:rsidP="00BE029C">
            <w:pPr>
              <w:rPr>
                <w:rFonts w:ascii="Arial" w:hAnsi="Arial" w:cs="Arial"/>
              </w:rPr>
            </w:pPr>
            <w:r w:rsidRPr="00BE029C">
              <w:rPr>
                <w:rFonts w:ascii="Arial" w:hAnsi="Arial" w:cs="Arial"/>
              </w:rPr>
              <w:t xml:space="preserve">exceeding 6 months </w:t>
            </w:r>
          </w:p>
          <w:p w14:paraId="193A0CFF" w14:textId="77777777" w:rsidR="00E65693" w:rsidRPr="00BE029C" w:rsidRDefault="00E65693" w:rsidP="00BE029C">
            <w:pPr>
              <w:rPr>
                <w:rFonts w:ascii="Arial" w:hAnsi="Arial" w:cs="Arial"/>
              </w:rPr>
            </w:pPr>
            <w:r w:rsidRPr="00BE029C">
              <w:rPr>
                <w:rFonts w:ascii="Arial" w:hAnsi="Arial" w:cs="Arial"/>
              </w:rPr>
              <w:t xml:space="preserve"> </w:t>
            </w:r>
          </w:p>
          <w:p w14:paraId="63114A15" w14:textId="77777777" w:rsidR="00E65693" w:rsidRPr="00BE029C" w:rsidRDefault="00E65693" w:rsidP="00BE029C">
            <w:pPr>
              <w:rPr>
                <w:rFonts w:ascii="Arial" w:hAnsi="Arial" w:cs="Arial"/>
              </w:rPr>
            </w:pPr>
            <w:r w:rsidRPr="00BE029C">
              <w:rPr>
                <w:rFonts w:ascii="Arial" w:hAnsi="Arial" w:cs="Arial"/>
              </w:rPr>
              <w:t xml:space="preserve">3½ years if the order was for a term of 6 months or less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953F15B" w14:textId="77777777" w:rsidR="00E65693" w:rsidRPr="00BE029C" w:rsidRDefault="00E65693" w:rsidP="00BE029C">
            <w:pPr>
              <w:rPr>
                <w:rFonts w:ascii="Arial" w:hAnsi="Arial" w:cs="Arial"/>
              </w:rPr>
            </w:pPr>
            <w:r w:rsidRPr="00BE029C">
              <w:rPr>
                <w:rFonts w:ascii="Arial" w:hAnsi="Arial" w:cs="Arial"/>
              </w:rPr>
              <w:t xml:space="preserve">Where the person was 15 years of age or older at the date of the conviction </w:t>
            </w:r>
          </w:p>
          <w:p w14:paraId="145EEEDA" w14:textId="77777777" w:rsidR="00E65693" w:rsidRPr="00BE029C" w:rsidRDefault="00E65693" w:rsidP="00BE029C">
            <w:pPr>
              <w:rPr>
                <w:rFonts w:ascii="Arial" w:hAnsi="Arial" w:cs="Arial"/>
              </w:rPr>
            </w:pPr>
            <w:r w:rsidRPr="00BE029C">
              <w:rPr>
                <w:rFonts w:ascii="Arial" w:hAnsi="Arial" w:cs="Arial"/>
              </w:rPr>
              <w:t xml:space="preserve"> </w:t>
            </w:r>
          </w:p>
          <w:p w14:paraId="18FDDCEA" w14:textId="77777777" w:rsidR="00E65693" w:rsidRPr="00BE029C" w:rsidRDefault="00E65693" w:rsidP="00BE029C">
            <w:pPr>
              <w:rPr>
                <w:rFonts w:ascii="Arial" w:hAnsi="Arial" w:cs="Arial"/>
              </w:rPr>
            </w:pPr>
            <w:r w:rsidRPr="00BE029C">
              <w:rPr>
                <w:rFonts w:ascii="Arial" w:hAnsi="Arial" w:cs="Arial"/>
              </w:rPr>
              <w:t xml:space="preserve">5 years if the order was for a term exceeding 6 months </w:t>
            </w:r>
          </w:p>
          <w:p w14:paraId="5E10CDEE" w14:textId="77777777" w:rsidR="00E65693" w:rsidRPr="00BE029C" w:rsidRDefault="00E65693" w:rsidP="00BE029C">
            <w:pPr>
              <w:rPr>
                <w:rFonts w:ascii="Arial" w:hAnsi="Arial" w:cs="Arial"/>
              </w:rPr>
            </w:pPr>
            <w:r w:rsidRPr="00BE029C">
              <w:rPr>
                <w:rFonts w:ascii="Arial" w:hAnsi="Arial" w:cs="Arial"/>
              </w:rPr>
              <w:t xml:space="preserve"> </w:t>
            </w:r>
          </w:p>
          <w:p w14:paraId="45B903E5" w14:textId="77777777" w:rsidR="00E65693" w:rsidRPr="00BE029C" w:rsidRDefault="00E65693" w:rsidP="00BE029C">
            <w:pPr>
              <w:rPr>
                <w:rFonts w:ascii="Arial" w:hAnsi="Arial" w:cs="Arial"/>
              </w:rPr>
            </w:pPr>
            <w:r w:rsidRPr="00BE029C">
              <w:rPr>
                <w:rFonts w:ascii="Arial" w:hAnsi="Arial" w:cs="Arial"/>
              </w:rPr>
              <w:t xml:space="preserve">3½ years if the order was for a term of 6 </w:t>
            </w:r>
          </w:p>
          <w:p w14:paraId="65D73943" w14:textId="77777777" w:rsidR="00E65693" w:rsidRPr="00BE029C" w:rsidRDefault="00E65693" w:rsidP="00BE029C">
            <w:pPr>
              <w:rPr>
                <w:rFonts w:ascii="Arial" w:hAnsi="Arial" w:cs="Arial"/>
              </w:rPr>
            </w:pPr>
            <w:r w:rsidRPr="00BE029C">
              <w:rPr>
                <w:rFonts w:ascii="Arial" w:hAnsi="Arial" w:cs="Arial"/>
              </w:rPr>
              <w:t xml:space="preserve">months or less </w:t>
            </w:r>
          </w:p>
          <w:p w14:paraId="0CBCADB6" w14:textId="77777777" w:rsidR="00E65693" w:rsidRPr="00BE029C" w:rsidRDefault="00E65693" w:rsidP="00BE029C">
            <w:pPr>
              <w:rPr>
                <w:rFonts w:ascii="Arial" w:hAnsi="Arial" w:cs="Arial"/>
              </w:rPr>
            </w:pPr>
            <w:r w:rsidRPr="00BE029C">
              <w:rPr>
                <w:rFonts w:ascii="Arial" w:hAnsi="Arial" w:cs="Arial"/>
              </w:rPr>
              <w:t xml:space="preserve"> </w:t>
            </w:r>
          </w:p>
          <w:p w14:paraId="3D60E7F3" w14:textId="77777777" w:rsidR="00E65693" w:rsidRPr="00BE029C" w:rsidRDefault="00E65693" w:rsidP="00BE029C">
            <w:pPr>
              <w:rPr>
                <w:rFonts w:ascii="Arial" w:hAnsi="Arial" w:cs="Arial"/>
              </w:rPr>
            </w:pPr>
            <w:r w:rsidRPr="00BE029C">
              <w:rPr>
                <w:rFonts w:ascii="Arial" w:hAnsi="Arial" w:cs="Arial"/>
              </w:rPr>
              <w:t xml:space="preserve">Where the person was under 15 years of age at the date of the conviction </w:t>
            </w:r>
          </w:p>
          <w:p w14:paraId="49AF1E08" w14:textId="77777777" w:rsidR="00E65693" w:rsidRPr="00BE029C" w:rsidRDefault="00E65693" w:rsidP="00BE029C">
            <w:pPr>
              <w:rPr>
                <w:rFonts w:ascii="Arial" w:hAnsi="Arial" w:cs="Arial"/>
              </w:rPr>
            </w:pPr>
            <w:r w:rsidRPr="00BE029C">
              <w:rPr>
                <w:rFonts w:ascii="Arial" w:hAnsi="Arial" w:cs="Arial"/>
              </w:rPr>
              <w:t xml:space="preserve"> </w:t>
            </w:r>
          </w:p>
          <w:p w14:paraId="5E20010E" w14:textId="77777777" w:rsidR="00E65693" w:rsidRPr="00BE029C" w:rsidRDefault="00E65693" w:rsidP="00BE029C">
            <w:pPr>
              <w:rPr>
                <w:rFonts w:ascii="Arial" w:hAnsi="Arial" w:cs="Arial"/>
              </w:rPr>
            </w:pPr>
            <w:r w:rsidRPr="00BE029C">
              <w:rPr>
                <w:rFonts w:ascii="Arial" w:hAnsi="Arial" w:cs="Arial"/>
              </w:rPr>
              <w:t xml:space="preserve">Length of the order plus 12 </w:t>
            </w:r>
          </w:p>
          <w:p w14:paraId="0CD5625C" w14:textId="77777777" w:rsidR="00E65693" w:rsidRPr="00BE029C" w:rsidRDefault="00E65693" w:rsidP="00BE029C">
            <w:pPr>
              <w:rPr>
                <w:rFonts w:ascii="Arial" w:hAnsi="Arial" w:cs="Arial"/>
              </w:rPr>
            </w:pPr>
            <w:r w:rsidRPr="00BE029C">
              <w:rPr>
                <w:rFonts w:ascii="Arial" w:hAnsi="Arial" w:cs="Arial"/>
              </w:rPr>
              <w:t xml:space="preserve">months </w:t>
            </w:r>
          </w:p>
          <w:p w14:paraId="712B28F4" w14:textId="77777777" w:rsidR="00E65693" w:rsidRPr="00BE029C" w:rsidRDefault="00E65693" w:rsidP="00BE029C">
            <w:pPr>
              <w:rPr>
                <w:rFonts w:ascii="Arial" w:hAnsi="Arial" w:cs="Arial"/>
              </w:rPr>
            </w:pPr>
            <w:r w:rsidRPr="00BE029C">
              <w:rPr>
                <w:rFonts w:ascii="Arial" w:hAnsi="Arial" w:cs="Arial"/>
              </w:rPr>
              <w:t xml:space="preserve"> </w:t>
            </w:r>
          </w:p>
        </w:tc>
      </w:tr>
    </w:tbl>
    <w:p w14:paraId="6475052F" w14:textId="77777777" w:rsidR="00E65693" w:rsidRPr="00BE029C" w:rsidRDefault="00E65693" w:rsidP="00BE029C">
      <w:pPr>
        <w:rPr>
          <w:rFonts w:ascii="Arial" w:hAnsi="Arial" w:cs="Arial"/>
        </w:rPr>
      </w:pPr>
      <w:r w:rsidRPr="00BE029C">
        <w:rPr>
          <w:rFonts w:ascii="Arial" w:hAnsi="Arial" w:cs="Arial"/>
        </w:rPr>
        <w:t xml:space="preserve"> </w:t>
      </w:r>
    </w:p>
    <w:p w14:paraId="7854BED4" w14:textId="77777777" w:rsidR="00E65693" w:rsidRPr="00B11680" w:rsidRDefault="00E65693" w:rsidP="002777AB">
      <w:pPr>
        <w:pStyle w:val="Heading1"/>
        <w15:collapsed/>
        <w:rPr>
          <w:sz w:val="28"/>
          <w:szCs w:val="28"/>
        </w:rPr>
      </w:pPr>
      <w:bookmarkStart w:id="31" w:name="_Section_6_(the"/>
      <w:bookmarkStart w:id="32" w:name="_Toc50107661"/>
      <w:bookmarkEnd w:id="31"/>
      <w:r w:rsidRPr="00B11680">
        <w:rPr>
          <w:sz w:val="28"/>
          <w:szCs w:val="28"/>
        </w:rPr>
        <w:t>Section 6 (the disclosure period applicable to a conviction)</w:t>
      </w:r>
      <w:bookmarkEnd w:id="32"/>
      <w:r w:rsidRPr="00B11680">
        <w:rPr>
          <w:sz w:val="28"/>
          <w:szCs w:val="28"/>
        </w:rPr>
        <w:t xml:space="preserve"> </w:t>
      </w:r>
    </w:p>
    <w:p w14:paraId="6629B44A" w14:textId="77777777" w:rsidR="00E65693" w:rsidRPr="00BE029C" w:rsidRDefault="00E65693" w:rsidP="00BE029C">
      <w:pPr>
        <w:rPr>
          <w:rFonts w:ascii="Arial" w:hAnsi="Arial" w:cs="Arial"/>
        </w:rPr>
      </w:pPr>
      <w:r w:rsidRPr="00BE029C">
        <w:rPr>
          <w:rFonts w:ascii="Arial" w:hAnsi="Arial" w:cs="Arial"/>
        </w:rPr>
        <w:t xml:space="preserve"> </w:t>
      </w:r>
    </w:p>
    <w:p w14:paraId="68F65CA9" w14:textId="77777777" w:rsidR="00E65693" w:rsidRPr="00BE029C" w:rsidRDefault="00E65693" w:rsidP="00BE029C">
      <w:pPr>
        <w:rPr>
          <w:rFonts w:ascii="Arial" w:hAnsi="Arial" w:cs="Arial"/>
        </w:rPr>
      </w:pPr>
      <w:r w:rsidRPr="00BE029C">
        <w:rPr>
          <w:rFonts w:ascii="Arial" w:hAnsi="Arial" w:cs="Arial"/>
        </w:rPr>
        <w:t xml:space="preserve">A conviction becomes spent, and a person treated as a protected person in respect of that conviction, on the expiry of the disclosure period applicable to the conviction.  </w:t>
      </w:r>
    </w:p>
    <w:p w14:paraId="4E4DC12B" w14:textId="77777777" w:rsidR="00E65693" w:rsidRPr="00BE029C" w:rsidRDefault="00E65693" w:rsidP="00BE029C">
      <w:pPr>
        <w:rPr>
          <w:rFonts w:ascii="Arial" w:hAnsi="Arial" w:cs="Arial"/>
        </w:rPr>
      </w:pPr>
      <w:r w:rsidRPr="00BE029C">
        <w:rPr>
          <w:rFonts w:ascii="Arial" w:hAnsi="Arial" w:cs="Arial"/>
        </w:rPr>
        <w:t xml:space="preserve"> </w:t>
      </w:r>
    </w:p>
    <w:p w14:paraId="17F87F8A" w14:textId="77777777" w:rsidR="00E65693" w:rsidRPr="00BE029C" w:rsidRDefault="00E65693" w:rsidP="00BE029C">
      <w:pPr>
        <w:rPr>
          <w:rFonts w:ascii="Arial" w:hAnsi="Arial" w:cs="Arial"/>
        </w:rPr>
      </w:pPr>
      <w:r w:rsidRPr="00BE029C">
        <w:rPr>
          <w:rFonts w:ascii="Arial" w:hAnsi="Arial" w:cs="Arial"/>
        </w:rPr>
        <w:t xml:space="preserve">Section 6 of the 1974 Act sets out the rules which determine the length of the disclosure period of a conviction.  The disclosure period applicable to a conviction depends principally on the disclosure period applicable to the sentence imposed for that conviction.  </w:t>
      </w:r>
    </w:p>
    <w:p w14:paraId="3341A0B5" w14:textId="77777777" w:rsidR="00E65693" w:rsidRPr="00BE029C" w:rsidRDefault="00E65693" w:rsidP="00BE029C">
      <w:pPr>
        <w:rPr>
          <w:rFonts w:ascii="Arial" w:hAnsi="Arial" w:cs="Arial"/>
        </w:rPr>
      </w:pPr>
      <w:r w:rsidRPr="00BE029C">
        <w:rPr>
          <w:rFonts w:ascii="Arial" w:hAnsi="Arial" w:cs="Arial"/>
        </w:rPr>
        <w:t xml:space="preserve"> </w:t>
      </w:r>
    </w:p>
    <w:p w14:paraId="77BF15D8" w14:textId="77777777" w:rsidR="00E65693" w:rsidRPr="00BE029C" w:rsidRDefault="00E65693" w:rsidP="00BE029C">
      <w:pPr>
        <w:rPr>
          <w:rFonts w:ascii="Arial" w:hAnsi="Arial" w:cs="Arial"/>
        </w:rPr>
      </w:pPr>
      <w:r w:rsidRPr="00BE029C">
        <w:rPr>
          <w:rFonts w:ascii="Arial" w:hAnsi="Arial" w:cs="Arial"/>
        </w:rPr>
        <w:t xml:space="preserve">However, the rules as to when a conviction becomes spent get more complicated when more than one sentence is imposed for a conviction or if a person is convicted in solemn proceedings of further offences before their existing convictions are spent.  </w:t>
      </w:r>
    </w:p>
    <w:p w14:paraId="78B5F45B" w14:textId="77777777" w:rsidR="00E65693" w:rsidRPr="00BE029C" w:rsidRDefault="00E65693" w:rsidP="00BE029C">
      <w:pPr>
        <w:rPr>
          <w:rFonts w:ascii="Arial" w:hAnsi="Arial" w:cs="Arial"/>
        </w:rPr>
      </w:pPr>
      <w:r w:rsidRPr="00BE029C">
        <w:rPr>
          <w:rFonts w:ascii="Arial" w:hAnsi="Arial" w:cs="Arial"/>
        </w:rPr>
        <w:t xml:space="preserve"> </w:t>
      </w:r>
    </w:p>
    <w:p w14:paraId="776C2EAE" w14:textId="77777777" w:rsidR="00E65693" w:rsidRPr="00BE029C" w:rsidRDefault="00E65693" w:rsidP="00BE029C">
      <w:pPr>
        <w:rPr>
          <w:rFonts w:ascii="Arial" w:hAnsi="Arial" w:cs="Arial"/>
        </w:rPr>
      </w:pPr>
      <w:r w:rsidRPr="00BE029C">
        <w:rPr>
          <w:rFonts w:ascii="Arial" w:hAnsi="Arial" w:cs="Arial"/>
        </w:rPr>
        <w:t xml:space="preserve">6. How does disclosure work if more than one sentence is imposed is respect of a conviction? </w:t>
      </w:r>
    </w:p>
    <w:p w14:paraId="0C47D182" w14:textId="77777777" w:rsidR="00E65693" w:rsidRPr="00BE029C" w:rsidRDefault="00E65693" w:rsidP="00BE029C">
      <w:pPr>
        <w:rPr>
          <w:rFonts w:ascii="Arial" w:hAnsi="Arial" w:cs="Arial"/>
        </w:rPr>
      </w:pPr>
      <w:r w:rsidRPr="00BE029C">
        <w:rPr>
          <w:rFonts w:ascii="Arial" w:hAnsi="Arial" w:cs="Arial"/>
        </w:rPr>
        <w:t xml:space="preserve"> </w:t>
      </w:r>
    </w:p>
    <w:p w14:paraId="3A3D2B4A" w14:textId="77777777" w:rsidR="00E65693" w:rsidRPr="00BE029C" w:rsidRDefault="00E65693" w:rsidP="00BE029C">
      <w:pPr>
        <w:rPr>
          <w:rFonts w:ascii="Arial" w:hAnsi="Arial" w:cs="Arial"/>
        </w:rPr>
      </w:pPr>
      <w:r w:rsidRPr="00BE029C">
        <w:rPr>
          <w:rFonts w:ascii="Arial" w:hAnsi="Arial" w:cs="Arial"/>
        </w:rPr>
        <w:t xml:space="preserve">If more than one sentence is imposed in respect of a conviction (for example, a fine and a non-harassment order are both imposed), and the sentences have different disclosure periods attributable to them, the conviction requires to be disclosed in accordance with the longer or longest of these periods. </w:t>
      </w:r>
    </w:p>
    <w:p w14:paraId="57B27F29"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75C53A75" w14:textId="77777777" w:rsidR="00E65693" w:rsidRPr="00BE029C" w:rsidRDefault="00E65693" w:rsidP="00BE029C">
      <w:pPr>
        <w:rPr>
          <w:rFonts w:ascii="Arial" w:hAnsi="Arial" w:cs="Arial"/>
        </w:rPr>
      </w:pPr>
      <w:r w:rsidRPr="00BE029C">
        <w:rPr>
          <w:rFonts w:ascii="Arial" w:hAnsi="Arial" w:cs="Arial"/>
        </w:rPr>
        <w:t xml:space="preserve">Example </w:t>
      </w:r>
    </w:p>
    <w:p w14:paraId="2A60904B" w14:textId="77777777" w:rsidR="00E65693" w:rsidRPr="00BE029C" w:rsidRDefault="00E65693" w:rsidP="00BE029C">
      <w:pPr>
        <w:rPr>
          <w:rFonts w:ascii="Arial" w:hAnsi="Arial" w:cs="Arial"/>
        </w:rPr>
      </w:pPr>
      <w:r w:rsidRPr="00BE029C">
        <w:rPr>
          <w:rFonts w:ascii="Arial" w:hAnsi="Arial" w:cs="Arial"/>
        </w:rPr>
        <w:t xml:space="preserve">If a </w:t>
      </w:r>
      <w:proofErr w:type="gramStart"/>
      <w:r w:rsidRPr="00BE029C">
        <w:rPr>
          <w:rFonts w:ascii="Arial" w:hAnsi="Arial" w:cs="Arial"/>
        </w:rPr>
        <w:t>25 year old</w:t>
      </w:r>
      <w:proofErr w:type="gramEnd"/>
      <w:r w:rsidRPr="00BE029C">
        <w:rPr>
          <w:rFonts w:ascii="Arial" w:hAnsi="Arial" w:cs="Arial"/>
        </w:rPr>
        <w:t xml:space="preserve"> person gets convicted of an offence and is fined (12 month disclosure period) and is also given a 5 year non-harassment order (5 year disclosure period) then the disclosure period for that conviction will be 5 years.   </w:t>
      </w:r>
    </w:p>
    <w:p w14:paraId="558C5567" w14:textId="77777777" w:rsidR="00E65693" w:rsidRPr="00BE029C" w:rsidRDefault="00E65693" w:rsidP="00BE029C">
      <w:pPr>
        <w:rPr>
          <w:rFonts w:ascii="Arial" w:hAnsi="Arial" w:cs="Arial"/>
        </w:rPr>
      </w:pPr>
      <w:r w:rsidRPr="00BE029C">
        <w:rPr>
          <w:rFonts w:ascii="Arial" w:hAnsi="Arial" w:cs="Arial"/>
        </w:rPr>
        <w:t xml:space="preserve"> </w:t>
      </w:r>
    </w:p>
    <w:p w14:paraId="03B52730" w14:textId="77777777" w:rsidR="00E65693" w:rsidRPr="00BE029C" w:rsidRDefault="00E65693" w:rsidP="00BE029C">
      <w:pPr>
        <w:rPr>
          <w:rFonts w:ascii="Arial" w:hAnsi="Arial" w:cs="Arial"/>
        </w:rPr>
      </w:pPr>
      <w:r w:rsidRPr="00BE029C">
        <w:rPr>
          <w:rFonts w:ascii="Arial" w:hAnsi="Arial" w:cs="Arial"/>
        </w:rPr>
        <w:t xml:space="preserve">This is because the disclosure period applicable to the conviction is the same as the disclosure period applicable to the non-harassment order, which has the longer of the two disclosure periods for the two sentences. </w:t>
      </w:r>
    </w:p>
    <w:p w14:paraId="57AD1CF3" w14:textId="77777777" w:rsidR="00E65693" w:rsidRPr="00BE029C" w:rsidRDefault="00E65693" w:rsidP="00BE029C">
      <w:pPr>
        <w:rPr>
          <w:rFonts w:ascii="Arial" w:hAnsi="Arial" w:cs="Arial"/>
        </w:rPr>
      </w:pPr>
      <w:r w:rsidRPr="00BE029C">
        <w:rPr>
          <w:rFonts w:ascii="Arial" w:hAnsi="Arial" w:cs="Arial"/>
        </w:rPr>
        <w:t xml:space="preserve"> </w:t>
      </w:r>
    </w:p>
    <w:p w14:paraId="273C7F2E" w14:textId="77777777" w:rsidR="00E65693" w:rsidRPr="00BE029C" w:rsidRDefault="00E65693" w:rsidP="00BE029C">
      <w:pPr>
        <w:rPr>
          <w:rFonts w:ascii="Arial" w:hAnsi="Arial" w:cs="Arial"/>
        </w:rPr>
      </w:pPr>
      <w:r w:rsidRPr="00BE029C">
        <w:rPr>
          <w:rFonts w:ascii="Arial" w:hAnsi="Arial" w:cs="Arial"/>
        </w:rPr>
        <w:t xml:space="preserve">7. What happens if someone gets convicted again before the disclosure period of a previous conviction ends? </w:t>
      </w:r>
    </w:p>
    <w:p w14:paraId="56E7C693" w14:textId="77777777" w:rsidR="00E65693" w:rsidRPr="00BE029C" w:rsidRDefault="00E65693" w:rsidP="00BE029C">
      <w:pPr>
        <w:rPr>
          <w:rFonts w:ascii="Arial" w:hAnsi="Arial" w:cs="Arial"/>
        </w:rPr>
      </w:pPr>
      <w:r w:rsidRPr="00BE029C">
        <w:rPr>
          <w:rFonts w:ascii="Arial" w:hAnsi="Arial" w:cs="Arial"/>
        </w:rPr>
        <w:t xml:space="preserve"> </w:t>
      </w:r>
    </w:p>
    <w:p w14:paraId="14B9DE74" w14:textId="77777777" w:rsidR="00E65693" w:rsidRPr="00B11680" w:rsidRDefault="00E65693" w:rsidP="002777AB">
      <w:pPr>
        <w:pStyle w:val="Heading1"/>
        <w15:collapsed/>
        <w:rPr>
          <w:sz w:val="28"/>
          <w:szCs w:val="28"/>
        </w:rPr>
      </w:pPr>
      <w:bookmarkStart w:id="33" w:name="_Section_6(4)_of"/>
      <w:bookmarkStart w:id="34" w:name="_Toc50107662"/>
      <w:bookmarkEnd w:id="33"/>
      <w:r w:rsidRPr="00B11680">
        <w:rPr>
          <w:sz w:val="28"/>
          <w:szCs w:val="28"/>
        </w:rPr>
        <w:t>Section 6(4) of the 1974 Act rule: Solemn proceedings</w:t>
      </w:r>
      <w:bookmarkEnd w:id="34"/>
      <w:r w:rsidRPr="00B11680">
        <w:rPr>
          <w:sz w:val="28"/>
          <w:szCs w:val="28"/>
        </w:rPr>
        <w:t xml:space="preserve"> </w:t>
      </w:r>
    </w:p>
    <w:p w14:paraId="3997D4F1" w14:textId="77777777" w:rsidR="00E65693" w:rsidRPr="00BE029C" w:rsidRDefault="00E65693" w:rsidP="00BE029C">
      <w:pPr>
        <w:rPr>
          <w:rFonts w:ascii="Arial" w:hAnsi="Arial" w:cs="Arial"/>
        </w:rPr>
      </w:pPr>
      <w:r w:rsidRPr="00BE029C">
        <w:rPr>
          <w:rFonts w:ascii="Arial" w:hAnsi="Arial" w:cs="Arial"/>
        </w:rPr>
        <w:t xml:space="preserve"> </w:t>
      </w:r>
    </w:p>
    <w:p w14:paraId="10D1025D" w14:textId="77777777" w:rsidR="00E65693" w:rsidRPr="00BE029C" w:rsidRDefault="00E65693" w:rsidP="00BE029C">
      <w:pPr>
        <w:rPr>
          <w:rFonts w:ascii="Arial" w:hAnsi="Arial" w:cs="Arial"/>
        </w:rPr>
      </w:pPr>
      <w:r w:rsidRPr="00BE029C">
        <w:rPr>
          <w:rFonts w:ascii="Arial" w:hAnsi="Arial" w:cs="Arial"/>
        </w:rPr>
        <w:t xml:space="preserve">If someone gets convicted of a further offence, in solemn proceedings, before the end of the disclosure period applicable to the first conviction, then whichever of the two disclosure periods would end earlier is extended </w:t>
      </w:r>
      <w:proofErr w:type="gramStart"/>
      <w:r w:rsidRPr="00BE029C">
        <w:rPr>
          <w:rFonts w:ascii="Arial" w:hAnsi="Arial" w:cs="Arial"/>
        </w:rPr>
        <w:t>so as to</w:t>
      </w:r>
      <w:proofErr w:type="gramEnd"/>
      <w:r w:rsidRPr="00BE029C">
        <w:rPr>
          <w:rFonts w:ascii="Arial" w:hAnsi="Arial" w:cs="Arial"/>
        </w:rPr>
        <w:t xml:space="preserve"> end at the same time as the other disclosure period. </w:t>
      </w:r>
    </w:p>
    <w:p w14:paraId="3D5450F9" w14:textId="77777777" w:rsidR="00E65693" w:rsidRPr="00BE029C" w:rsidRDefault="00E65693" w:rsidP="00BE029C">
      <w:pPr>
        <w:rPr>
          <w:rFonts w:ascii="Arial" w:hAnsi="Arial" w:cs="Arial"/>
        </w:rPr>
      </w:pPr>
      <w:r w:rsidRPr="00BE029C">
        <w:rPr>
          <w:rFonts w:ascii="Arial" w:hAnsi="Arial" w:cs="Arial"/>
        </w:rPr>
        <w:t xml:space="preserve"> </w:t>
      </w:r>
    </w:p>
    <w:p w14:paraId="66B33A38" w14:textId="77777777" w:rsidR="00E65693" w:rsidRPr="00BE029C" w:rsidRDefault="00E65693" w:rsidP="00BE029C">
      <w:pPr>
        <w:rPr>
          <w:rFonts w:ascii="Arial" w:hAnsi="Arial" w:cs="Arial"/>
        </w:rPr>
      </w:pPr>
      <w:r w:rsidRPr="00BE029C">
        <w:rPr>
          <w:rFonts w:ascii="Arial" w:hAnsi="Arial" w:cs="Arial"/>
        </w:rPr>
        <w:t xml:space="preserve">Example </w:t>
      </w:r>
    </w:p>
    <w:p w14:paraId="04CD676A" w14:textId="77777777" w:rsidR="00E65693" w:rsidRPr="00BE029C" w:rsidRDefault="00E65693" w:rsidP="00BE029C">
      <w:pPr>
        <w:rPr>
          <w:rFonts w:ascii="Arial" w:hAnsi="Arial" w:cs="Arial"/>
        </w:rPr>
      </w:pPr>
      <w:r w:rsidRPr="00BE029C">
        <w:rPr>
          <w:rFonts w:ascii="Arial" w:hAnsi="Arial" w:cs="Arial"/>
        </w:rPr>
        <w:t xml:space="preserve">A person aged 25 gets convicted of an offence and given a court fine.  The disclosure period for that sentence is 12 months.  As no other sentences are imposed the disclosure period applicable to that conviction is 12 months and the conviction would otherwise become spent after 12 months. </w:t>
      </w:r>
    </w:p>
    <w:p w14:paraId="570504A7" w14:textId="77777777" w:rsidR="00E65693" w:rsidRPr="00BE029C" w:rsidRDefault="00E65693" w:rsidP="00BE029C">
      <w:pPr>
        <w:rPr>
          <w:rFonts w:ascii="Arial" w:hAnsi="Arial" w:cs="Arial"/>
        </w:rPr>
      </w:pPr>
      <w:r w:rsidRPr="00BE029C">
        <w:rPr>
          <w:rFonts w:ascii="Arial" w:hAnsi="Arial" w:cs="Arial"/>
        </w:rPr>
        <w:t xml:space="preserve"> </w:t>
      </w:r>
    </w:p>
    <w:p w14:paraId="76906EE1" w14:textId="77777777" w:rsidR="00E65693" w:rsidRPr="00BE029C" w:rsidRDefault="00E65693" w:rsidP="00BE029C">
      <w:pPr>
        <w:rPr>
          <w:rFonts w:ascii="Arial" w:hAnsi="Arial" w:cs="Arial"/>
        </w:rPr>
      </w:pPr>
      <w:r w:rsidRPr="00BE029C">
        <w:rPr>
          <w:rFonts w:ascii="Arial" w:hAnsi="Arial" w:cs="Arial"/>
        </w:rPr>
        <w:t xml:space="preserve">However, 6 months later the person is convicted of a further offence, in solemn proceedings, and given a </w:t>
      </w:r>
      <w:proofErr w:type="gramStart"/>
      <w:r w:rsidRPr="00BE029C">
        <w:rPr>
          <w:rFonts w:ascii="Arial" w:hAnsi="Arial" w:cs="Arial"/>
        </w:rPr>
        <w:t>2 year</w:t>
      </w:r>
      <w:proofErr w:type="gramEnd"/>
      <w:r w:rsidRPr="00BE029C">
        <w:rPr>
          <w:rFonts w:ascii="Arial" w:hAnsi="Arial" w:cs="Arial"/>
        </w:rPr>
        <w:t xml:space="preserve"> custodial sentence.  The disclosure period for that sentence will be 6 years.  As no other sentences are imposed the disclosure period applicable to the conviction is 6 years. </w:t>
      </w:r>
    </w:p>
    <w:p w14:paraId="1DFAA361" w14:textId="77777777" w:rsidR="00E65693" w:rsidRPr="00BE029C" w:rsidRDefault="00E65693" w:rsidP="00BE029C">
      <w:pPr>
        <w:rPr>
          <w:rFonts w:ascii="Arial" w:hAnsi="Arial" w:cs="Arial"/>
        </w:rPr>
      </w:pPr>
      <w:r w:rsidRPr="00BE029C">
        <w:rPr>
          <w:rFonts w:ascii="Arial" w:hAnsi="Arial" w:cs="Arial"/>
        </w:rPr>
        <w:t xml:space="preserve"> </w:t>
      </w:r>
    </w:p>
    <w:p w14:paraId="335A7A9C" w14:textId="77777777" w:rsidR="00E65693" w:rsidRPr="00BE029C" w:rsidRDefault="00E65693" w:rsidP="00BE029C">
      <w:pPr>
        <w:rPr>
          <w:rFonts w:ascii="Arial" w:hAnsi="Arial" w:cs="Arial"/>
        </w:rPr>
      </w:pPr>
      <w:r w:rsidRPr="00BE029C">
        <w:rPr>
          <w:rFonts w:ascii="Arial" w:hAnsi="Arial" w:cs="Arial"/>
        </w:rPr>
        <w:t xml:space="preserve">The disclosure period for the first conviction is 12 months.  The disclosure period for the second conviction is 6 years. </w:t>
      </w:r>
    </w:p>
    <w:p w14:paraId="311E7941" w14:textId="77777777" w:rsidR="00E65693" w:rsidRPr="00BE029C" w:rsidRDefault="00E65693" w:rsidP="00BE029C">
      <w:pPr>
        <w:rPr>
          <w:rFonts w:ascii="Arial" w:hAnsi="Arial" w:cs="Arial"/>
        </w:rPr>
      </w:pPr>
      <w:r w:rsidRPr="00BE029C">
        <w:rPr>
          <w:rFonts w:ascii="Arial" w:hAnsi="Arial" w:cs="Arial"/>
        </w:rPr>
        <w:t xml:space="preserve"> </w:t>
      </w:r>
    </w:p>
    <w:p w14:paraId="791E907F" w14:textId="77777777" w:rsidR="00E65693" w:rsidRPr="00BE029C" w:rsidRDefault="00E65693" w:rsidP="00BE029C">
      <w:pPr>
        <w:rPr>
          <w:rFonts w:ascii="Arial" w:hAnsi="Arial" w:cs="Arial"/>
        </w:rPr>
      </w:pPr>
      <w:r w:rsidRPr="00BE029C">
        <w:rPr>
          <w:rFonts w:ascii="Arial" w:hAnsi="Arial" w:cs="Arial"/>
        </w:rPr>
        <w:t xml:space="preserve">As the disclosure period for the second conviction is greater, the disclosure period for the first conviction is extended so that it will end at the same time as the disclosure period for the second conviction.   </w:t>
      </w:r>
    </w:p>
    <w:p w14:paraId="249A48D5" w14:textId="77777777" w:rsidR="00E65693" w:rsidRPr="00BE029C" w:rsidRDefault="00E65693" w:rsidP="00BE029C">
      <w:pPr>
        <w:rPr>
          <w:rFonts w:ascii="Arial" w:hAnsi="Arial" w:cs="Arial"/>
        </w:rPr>
      </w:pPr>
      <w:r w:rsidRPr="00BE029C">
        <w:rPr>
          <w:rFonts w:ascii="Arial" w:hAnsi="Arial" w:cs="Arial"/>
        </w:rPr>
        <w:t xml:space="preserve"> </w:t>
      </w:r>
    </w:p>
    <w:p w14:paraId="4DE8CE0C" w14:textId="77777777" w:rsidR="00E65693" w:rsidRPr="00BE029C" w:rsidRDefault="00E65693" w:rsidP="00BE029C">
      <w:pPr>
        <w:rPr>
          <w:rFonts w:ascii="Arial" w:hAnsi="Arial" w:cs="Arial"/>
        </w:rPr>
      </w:pPr>
      <w:r w:rsidRPr="00BE029C">
        <w:rPr>
          <w:rFonts w:ascii="Arial" w:hAnsi="Arial" w:cs="Arial"/>
        </w:rPr>
        <w:t xml:space="preserve">That is, both disclosure periods will end 6 years from the date of the second conviction for the offence which resulted in the custodial sentence.  This means that both convictions may become spent 6 years following the date of conviction of the second offence (provided no further offences are committed in which the person is convicted in solemn proceedings). </w:t>
      </w:r>
    </w:p>
    <w:p w14:paraId="773584D0" w14:textId="77777777" w:rsidR="00E65693" w:rsidRPr="00BE029C" w:rsidRDefault="00E65693" w:rsidP="00BE029C">
      <w:pPr>
        <w:rPr>
          <w:rFonts w:ascii="Arial" w:hAnsi="Arial" w:cs="Arial"/>
        </w:rPr>
      </w:pPr>
      <w:r w:rsidRPr="00BE029C">
        <w:rPr>
          <w:rFonts w:ascii="Arial" w:hAnsi="Arial" w:cs="Arial"/>
        </w:rPr>
        <w:t xml:space="preserve"> </w:t>
      </w:r>
    </w:p>
    <w:p w14:paraId="5B351353" w14:textId="77777777" w:rsidR="00E65693" w:rsidRPr="00BE029C" w:rsidRDefault="00E65693" w:rsidP="00BE029C">
      <w:pPr>
        <w:rPr>
          <w:rFonts w:ascii="Arial" w:hAnsi="Arial" w:cs="Arial"/>
        </w:rPr>
      </w:pPr>
      <w:r w:rsidRPr="00BE029C">
        <w:rPr>
          <w:rFonts w:ascii="Arial" w:hAnsi="Arial" w:cs="Arial"/>
        </w:rPr>
        <w:t xml:space="preserve">However, there are 3 exceptions to this rule set out in the 1974 Act: </w:t>
      </w:r>
    </w:p>
    <w:p w14:paraId="1E33496C" w14:textId="77777777" w:rsidR="00E65693" w:rsidRPr="00BE029C" w:rsidRDefault="00E65693" w:rsidP="00BE029C">
      <w:pPr>
        <w:rPr>
          <w:rFonts w:ascii="Arial" w:hAnsi="Arial" w:cs="Arial"/>
        </w:rPr>
      </w:pPr>
      <w:r w:rsidRPr="00BE029C">
        <w:rPr>
          <w:rFonts w:ascii="Arial" w:hAnsi="Arial" w:cs="Arial"/>
        </w:rPr>
        <w:t xml:space="preserve"> </w:t>
      </w:r>
    </w:p>
    <w:p w14:paraId="309467C9" w14:textId="77777777" w:rsidR="00E65693" w:rsidRPr="00BE029C" w:rsidRDefault="00E65693" w:rsidP="00BE029C">
      <w:pPr>
        <w:rPr>
          <w:rFonts w:ascii="Arial" w:hAnsi="Arial" w:cs="Arial"/>
        </w:rPr>
      </w:pPr>
      <w:r w:rsidRPr="00BE029C">
        <w:rPr>
          <w:rFonts w:ascii="Arial" w:hAnsi="Arial" w:cs="Arial"/>
        </w:rPr>
        <w:t xml:space="preserve">1) section 6(4A) to 6(4C) 2) section 6(5) to 6(5B) </w:t>
      </w:r>
    </w:p>
    <w:p w14:paraId="485E62A9" w14:textId="77777777" w:rsidR="00E65693" w:rsidRPr="00BE029C" w:rsidRDefault="00E65693" w:rsidP="00BE029C">
      <w:pPr>
        <w:rPr>
          <w:rFonts w:ascii="Arial" w:hAnsi="Arial" w:cs="Arial"/>
        </w:rPr>
      </w:pPr>
      <w:bookmarkStart w:id="35" w:name="_Toc50107663"/>
      <w:r w:rsidRPr="00BE029C">
        <w:rPr>
          <w:rFonts w:ascii="Arial" w:hAnsi="Arial" w:cs="Arial"/>
        </w:rPr>
        <w:t>section 6(6</w:t>
      </w:r>
      <w:r w:rsidRPr="00BE029C">
        <w:rPr>
          <w:rFonts w:ascii="Arial" w:eastAsia="Arial" w:hAnsi="Arial" w:cs="Arial"/>
        </w:rPr>
        <w:t>)</w:t>
      </w:r>
      <w:r w:rsidRPr="00BE029C">
        <w:rPr>
          <w:rFonts w:ascii="Arial" w:hAnsi="Arial" w:cs="Arial"/>
        </w:rPr>
        <w:t xml:space="preserve"> Section 6(4A) – 6(4C) of the 1974 Act </w:t>
      </w:r>
      <w:proofErr w:type="gramStart"/>
      <w:r w:rsidRPr="00BE029C">
        <w:rPr>
          <w:rFonts w:ascii="Arial" w:hAnsi="Arial" w:cs="Arial"/>
        </w:rPr>
        <w:t>rule</w:t>
      </w:r>
      <w:proofErr w:type="gramEnd"/>
      <w:r w:rsidRPr="00BE029C">
        <w:rPr>
          <w:rFonts w:ascii="Arial" w:hAnsi="Arial" w:cs="Arial"/>
        </w:rPr>
        <w:t>: Adjournment and deferral</w:t>
      </w:r>
      <w:bookmarkEnd w:id="35"/>
      <w:r w:rsidRPr="00BE029C">
        <w:rPr>
          <w:rFonts w:ascii="Arial" w:hAnsi="Arial" w:cs="Arial"/>
        </w:rPr>
        <w:t xml:space="preserve"> </w:t>
      </w:r>
    </w:p>
    <w:p w14:paraId="67FBC2A9" w14:textId="77777777" w:rsidR="00E65693" w:rsidRPr="00BE029C" w:rsidRDefault="00E65693" w:rsidP="00BE029C">
      <w:pPr>
        <w:rPr>
          <w:rFonts w:ascii="Arial" w:hAnsi="Arial" w:cs="Arial"/>
        </w:rPr>
      </w:pPr>
      <w:r w:rsidRPr="00BE029C">
        <w:rPr>
          <w:rFonts w:ascii="Arial" w:hAnsi="Arial" w:cs="Arial"/>
        </w:rPr>
        <w:t xml:space="preserve"> </w:t>
      </w:r>
    </w:p>
    <w:p w14:paraId="4067C25C" w14:textId="77777777" w:rsidR="00E65693" w:rsidRPr="00BE029C" w:rsidRDefault="00E65693" w:rsidP="00BE029C">
      <w:pPr>
        <w:rPr>
          <w:rFonts w:ascii="Arial" w:hAnsi="Arial" w:cs="Arial"/>
        </w:rPr>
      </w:pPr>
      <w:r w:rsidRPr="00BE029C">
        <w:rPr>
          <w:rFonts w:ascii="Arial" w:hAnsi="Arial" w:cs="Arial"/>
        </w:rPr>
        <w:t xml:space="preserve"> </w:t>
      </w:r>
    </w:p>
    <w:p w14:paraId="67980BA7" w14:textId="77777777" w:rsidR="00E65693" w:rsidRPr="00BE029C" w:rsidRDefault="00E65693" w:rsidP="00BE029C">
      <w:pPr>
        <w:rPr>
          <w:rFonts w:ascii="Arial" w:hAnsi="Arial" w:cs="Arial"/>
        </w:rPr>
      </w:pPr>
      <w:r w:rsidRPr="00BE029C">
        <w:rPr>
          <w:rFonts w:ascii="Arial" w:hAnsi="Arial" w:cs="Arial"/>
        </w:rPr>
        <w:t xml:space="preserve">This rule is necessary to ensure the rule to extend disclosure periods under section 6(4) will not apply to situations where a case was adjourned or deferred, the person gets a further conviction during that period, and are then given a sentence with no disclosure period for the first offence.  For instance, an absolute discharge or an admonishment.  In such circumstances the second conviction will not impact on when the first conviction become spent. </w:t>
      </w:r>
    </w:p>
    <w:p w14:paraId="4F03E367" w14:textId="77777777" w:rsidR="00E65693" w:rsidRPr="00BE029C" w:rsidRDefault="00E65693" w:rsidP="00BE029C">
      <w:pPr>
        <w:rPr>
          <w:rFonts w:ascii="Arial" w:hAnsi="Arial" w:cs="Arial"/>
        </w:rPr>
      </w:pPr>
      <w:r w:rsidRPr="00BE029C">
        <w:rPr>
          <w:rFonts w:ascii="Arial" w:hAnsi="Arial" w:cs="Arial"/>
        </w:rPr>
        <w:t xml:space="preserve"> </w:t>
      </w:r>
    </w:p>
    <w:p w14:paraId="6337C92C" w14:textId="77777777" w:rsidR="00E65693" w:rsidRPr="00BE029C" w:rsidRDefault="00E65693" w:rsidP="00BE029C">
      <w:pPr>
        <w:rPr>
          <w:rFonts w:ascii="Arial" w:hAnsi="Arial" w:cs="Arial"/>
        </w:rPr>
      </w:pPr>
      <w:r w:rsidRPr="00BE029C">
        <w:rPr>
          <w:rFonts w:ascii="Arial" w:hAnsi="Arial" w:cs="Arial"/>
        </w:rPr>
        <w:t xml:space="preserve">Example </w:t>
      </w:r>
    </w:p>
    <w:p w14:paraId="6E2D8642" w14:textId="77777777" w:rsidR="00E65693" w:rsidRPr="00BE029C" w:rsidRDefault="00E65693" w:rsidP="00BE029C">
      <w:pPr>
        <w:rPr>
          <w:rFonts w:ascii="Arial" w:hAnsi="Arial" w:cs="Arial"/>
        </w:rPr>
      </w:pPr>
      <w:r w:rsidRPr="00BE029C">
        <w:rPr>
          <w:rFonts w:ascii="Arial" w:hAnsi="Arial" w:cs="Arial"/>
        </w:rPr>
        <w:t xml:space="preserve">A person is convicted of an offence and sentencing is deferred for 6 months.  During this </w:t>
      </w:r>
      <w:proofErr w:type="gramStart"/>
      <w:r w:rsidRPr="00BE029C">
        <w:rPr>
          <w:rFonts w:ascii="Arial" w:hAnsi="Arial" w:cs="Arial"/>
        </w:rPr>
        <w:t>period</w:t>
      </w:r>
      <w:proofErr w:type="gramEnd"/>
      <w:r w:rsidRPr="00BE029C">
        <w:rPr>
          <w:rFonts w:ascii="Arial" w:hAnsi="Arial" w:cs="Arial"/>
        </w:rPr>
        <w:t xml:space="preserve"> the person is convicted in solemn proceedings of a further offence and given a fine of £1,000.  The disclosure period applicable to the fine is 12 months from the date of conviction.   </w:t>
      </w:r>
    </w:p>
    <w:p w14:paraId="638473AE" w14:textId="77777777" w:rsidR="00E65693" w:rsidRPr="00BE029C" w:rsidRDefault="00E65693" w:rsidP="00BE029C">
      <w:pPr>
        <w:rPr>
          <w:rFonts w:ascii="Arial" w:hAnsi="Arial" w:cs="Arial"/>
        </w:rPr>
      </w:pPr>
      <w:r w:rsidRPr="00BE029C">
        <w:rPr>
          <w:rFonts w:ascii="Arial" w:hAnsi="Arial" w:cs="Arial"/>
        </w:rPr>
        <w:t xml:space="preserve"> </w:t>
      </w:r>
    </w:p>
    <w:p w14:paraId="6B56D504" w14:textId="77777777" w:rsidR="00E65693" w:rsidRPr="00BE029C" w:rsidRDefault="00E65693" w:rsidP="00BE029C">
      <w:pPr>
        <w:rPr>
          <w:rFonts w:ascii="Arial" w:hAnsi="Arial" w:cs="Arial"/>
        </w:rPr>
      </w:pPr>
      <w:r w:rsidRPr="00BE029C">
        <w:rPr>
          <w:rFonts w:ascii="Arial" w:hAnsi="Arial" w:cs="Arial"/>
        </w:rPr>
        <w:t xml:space="preserve">After the 6 months deferral for sentencing in the first conviction the person is admonished for that first conviction.   </w:t>
      </w:r>
    </w:p>
    <w:p w14:paraId="7D36EF7D" w14:textId="77777777" w:rsidR="00E65693" w:rsidRPr="00BE029C" w:rsidRDefault="00E65693" w:rsidP="00BE029C">
      <w:pPr>
        <w:rPr>
          <w:rFonts w:ascii="Arial" w:hAnsi="Arial" w:cs="Arial"/>
        </w:rPr>
      </w:pPr>
      <w:r w:rsidRPr="00BE029C">
        <w:rPr>
          <w:rFonts w:ascii="Arial" w:hAnsi="Arial" w:cs="Arial"/>
        </w:rPr>
        <w:t xml:space="preserve"> </w:t>
      </w:r>
    </w:p>
    <w:p w14:paraId="3F8E841F" w14:textId="77777777" w:rsidR="00E65693" w:rsidRPr="00BE029C" w:rsidRDefault="00E65693" w:rsidP="00BE029C">
      <w:pPr>
        <w:rPr>
          <w:rFonts w:ascii="Arial" w:hAnsi="Arial" w:cs="Arial"/>
        </w:rPr>
      </w:pPr>
      <w:r w:rsidRPr="00BE029C">
        <w:rPr>
          <w:rFonts w:ascii="Arial" w:hAnsi="Arial" w:cs="Arial"/>
        </w:rPr>
        <w:t xml:space="preserve">The rule in section 6(4) would mean that the disclosure period applicable to the first conviction is extended to be the same as that of the second conviction (because that is longer).  However, because an admonishment was given for that first conviction the rule in section 6(4B) applies and the disclosure period applicable to the first conviction is not extended.  That means that the first conviction becomes spent. </w:t>
      </w:r>
    </w:p>
    <w:p w14:paraId="596F80E3" w14:textId="77777777" w:rsidR="00E65693" w:rsidRPr="00BE029C" w:rsidRDefault="00E65693" w:rsidP="00BE029C">
      <w:pPr>
        <w:rPr>
          <w:rFonts w:ascii="Arial" w:hAnsi="Arial" w:cs="Arial"/>
        </w:rPr>
      </w:pPr>
      <w:r w:rsidRPr="00BE029C">
        <w:rPr>
          <w:rFonts w:ascii="Arial" w:hAnsi="Arial" w:cs="Arial"/>
        </w:rPr>
        <w:t xml:space="preserve"> </w:t>
      </w:r>
    </w:p>
    <w:p w14:paraId="25B06653" w14:textId="77777777" w:rsidR="00E65693" w:rsidRPr="00B11680" w:rsidRDefault="00E65693" w:rsidP="002777AB">
      <w:pPr>
        <w:pStyle w:val="Heading1"/>
        <w15:collapsed/>
        <w:rPr>
          <w:sz w:val="28"/>
          <w:szCs w:val="28"/>
        </w:rPr>
      </w:pPr>
      <w:bookmarkStart w:id="36" w:name="_Section_6(5)_to"/>
      <w:bookmarkStart w:id="37" w:name="_Toc50107664"/>
      <w:bookmarkEnd w:id="36"/>
      <w:r w:rsidRPr="00B11680">
        <w:rPr>
          <w:sz w:val="28"/>
          <w:szCs w:val="28"/>
        </w:rPr>
        <w:t>Section 6(5) to 6(5B) rule: Ancillary orders</w:t>
      </w:r>
      <w:bookmarkEnd w:id="37"/>
      <w:r w:rsidRPr="00B11680">
        <w:rPr>
          <w:sz w:val="28"/>
          <w:szCs w:val="28"/>
        </w:rPr>
        <w:t xml:space="preserve"> </w:t>
      </w:r>
    </w:p>
    <w:p w14:paraId="7B523A2B" w14:textId="77777777" w:rsidR="00E65693" w:rsidRPr="00BE029C" w:rsidRDefault="00E65693" w:rsidP="00BE029C">
      <w:pPr>
        <w:rPr>
          <w:rFonts w:ascii="Arial" w:hAnsi="Arial" w:cs="Arial"/>
        </w:rPr>
      </w:pPr>
      <w:r w:rsidRPr="00BE029C">
        <w:rPr>
          <w:rFonts w:ascii="Arial" w:hAnsi="Arial" w:cs="Arial"/>
        </w:rPr>
        <w:t xml:space="preserve"> </w:t>
      </w:r>
    </w:p>
    <w:p w14:paraId="1C8E706B" w14:textId="77777777" w:rsidR="00E65693" w:rsidRPr="00BE029C" w:rsidRDefault="00E65693" w:rsidP="00BE029C">
      <w:pPr>
        <w:rPr>
          <w:rFonts w:ascii="Arial" w:hAnsi="Arial" w:cs="Arial"/>
        </w:rPr>
      </w:pPr>
      <w:r w:rsidRPr="00BE029C">
        <w:rPr>
          <w:rFonts w:ascii="Arial" w:hAnsi="Arial" w:cs="Arial"/>
        </w:rPr>
        <w:t xml:space="preserve">The rule in section 6(4) of the 1974 Act does not apply to extend the disclosure period applicable to a conviction when the only sentence imposed for the other conviction is an ancillary order.   </w:t>
      </w:r>
    </w:p>
    <w:p w14:paraId="1F7B88D2" w14:textId="77777777" w:rsidR="00E65693" w:rsidRPr="00BE029C" w:rsidRDefault="00E65693" w:rsidP="00BE029C">
      <w:pPr>
        <w:rPr>
          <w:rFonts w:ascii="Arial" w:hAnsi="Arial" w:cs="Arial"/>
        </w:rPr>
      </w:pPr>
      <w:r w:rsidRPr="00BE029C">
        <w:rPr>
          <w:rFonts w:ascii="Arial" w:hAnsi="Arial" w:cs="Arial"/>
        </w:rPr>
        <w:t xml:space="preserve"> </w:t>
      </w:r>
    </w:p>
    <w:p w14:paraId="613CB2DC" w14:textId="77777777" w:rsidR="00E65693" w:rsidRPr="00BE029C" w:rsidRDefault="00E65693" w:rsidP="00BE029C">
      <w:pPr>
        <w:rPr>
          <w:rFonts w:ascii="Arial" w:hAnsi="Arial" w:cs="Arial"/>
        </w:rPr>
      </w:pPr>
      <w:r w:rsidRPr="00BE029C">
        <w:rPr>
          <w:rFonts w:ascii="Arial" w:hAnsi="Arial" w:cs="Arial"/>
        </w:rPr>
        <w:t xml:space="preserve">An ancillary order is one mentioned in section 5(2D) of the 1974 Act.  This exception to the rule is set out in section 6(5). </w:t>
      </w:r>
    </w:p>
    <w:p w14:paraId="70A68234" w14:textId="77777777" w:rsidR="00E65693" w:rsidRPr="00BE029C" w:rsidRDefault="00E65693" w:rsidP="00BE029C">
      <w:pPr>
        <w:rPr>
          <w:rFonts w:ascii="Arial" w:hAnsi="Arial" w:cs="Arial"/>
        </w:rPr>
      </w:pPr>
      <w:r w:rsidRPr="00BE029C">
        <w:rPr>
          <w:rFonts w:ascii="Arial" w:hAnsi="Arial" w:cs="Arial"/>
        </w:rPr>
        <w:t xml:space="preserve"> </w:t>
      </w:r>
    </w:p>
    <w:p w14:paraId="3EDDEE64" w14:textId="77777777" w:rsidR="00E65693" w:rsidRPr="00BE029C" w:rsidRDefault="00E65693" w:rsidP="00BE029C">
      <w:pPr>
        <w:rPr>
          <w:rFonts w:ascii="Arial" w:hAnsi="Arial" w:cs="Arial"/>
        </w:rPr>
      </w:pPr>
      <w:r w:rsidRPr="00BE029C">
        <w:rPr>
          <w:rFonts w:ascii="Arial" w:hAnsi="Arial" w:cs="Arial"/>
        </w:rPr>
        <w:t xml:space="preserve">Where, in addition to the ancillary order another sentence is imposed for a conviction, in determining whether the disclosure period applicable to another conviction is extended by the rule in section 6(4), the disclosure period applicable to the ancillary order is to be disregarded.  This exception to the rule is set out in section 6(5A) and (5B). </w:t>
      </w:r>
    </w:p>
    <w:p w14:paraId="630F4293" w14:textId="77777777" w:rsidR="00E65693" w:rsidRPr="00BE029C" w:rsidRDefault="00E65693" w:rsidP="00BE029C">
      <w:pPr>
        <w:rPr>
          <w:rFonts w:ascii="Arial" w:hAnsi="Arial" w:cs="Arial"/>
        </w:rPr>
      </w:pPr>
      <w:r w:rsidRPr="00BE029C">
        <w:rPr>
          <w:rFonts w:ascii="Arial" w:hAnsi="Arial" w:cs="Arial"/>
        </w:rPr>
        <w:t xml:space="preserve"> </w:t>
      </w:r>
    </w:p>
    <w:p w14:paraId="5B79EFD8" w14:textId="77777777" w:rsidR="00E65693" w:rsidRPr="00BE029C" w:rsidRDefault="00E65693" w:rsidP="00BE029C">
      <w:pPr>
        <w:rPr>
          <w:rFonts w:ascii="Arial" w:hAnsi="Arial" w:cs="Arial"/>
        </w:rPr>
      </w:pPr>
      <w:r w:rsidRPr="00BE029C">
        <w:rPr>
          <w:rFonts w:ascii="Arial" w:hAnsi="Arial" w:cs="Arial"/>
        </w:rPr>
        <w:t xml:space="preserve">Example </w:t>
      </w:r>
    </w:p>
    <w:p w14:paraId="6FF327A1" w14:textId="77777777" w:rsidR="00E65693" w:rsidRPr="00BE029C" w:rsidRDefault="00E65693" w:rsidP="00BE029C">
      <w:pPr>
        <w:rPr>
          <w:rFonts w:ascii="Arial" w:hAnsi="Arial" w:cs="Arial"/>
        </w:rPr>
      </w:pPr>
      <w:r w:rsidRPr="00BE029C">
        <w:rPr>
          <w:rFonts w:ascii="Arial" w:hAnsi="Arial" w:cs="Arial"/>
        </w:rPr>
        <w:t xml:space="preserve">Section 6(5): A person aged 25 is convicted of an offence (conviction 1) and is given a </w:t>
      </w:r>
      <w:proofErr w:type="gramStart"/>
      <w:r w:rsidRPr="00BE029C">
        <w:rPr>
          <w:rFonts w:ascii="Arial" w:hAnsi="Arial" w:cs="Arial"/>
        </w:rPr>
        <w:t>5 year</w:t>
      </w:r>
      <w:proofErr w:type="gramEnd"/>
      <w:r w:rsidRPr="00BE029C">
        <w:rPr>
          <w:rFonts w:ascii="Arial" w:hAnsi="Arial" w:cs="Arial"/>
        </w:rPr>
        <w:t xml:space="preserve"> non-harassment order (but no other sentence).  This will have a disclosure period of 5 years.  One year later the person is convicted again (conviction 2) and is given a fine. The disclosure period applicable to conviction 2 is 12 months.  This is not extended to match the five-year disclosure period applicable to conviction 1. </w:t>
      </w:r>
    </w:p>
    <w:p w14:paraId="5E44367C" w14:textId="77777777" w:rsidR="00E65693" w:rsidRPr="00BE029C" w:rsidRDefault="00E65693" w:rsidP="00BE029C">
      <w:pPr>
        <w:rPr>
          <w:rFonts w:ascii="Arial" w:hAnsi="Arial" w:cs="Arial"/>
        </w:rPr>
      </w:pPr>
      <w:r w:rsidRPr="00BE029C">
        <w:rPr>
          <w:rFonts w:ascii="Arial" w:hAnsi="Arial" w:cs="Arial"/>
        </w:rPr>
        <w:t xml:space="preserve"> </w:t>
      </w:r>
    </w:p>
    <w:p w14:paraId="79EB1B92" w14:textId="77777777" w:rsidR="00E65693" w:rsidRPr="00BE029C" w:rsidRDefault="00E65693" w:rsidP="00BE029C">
      <w:pPr>
        <w:rPr>
          <w:rFonts w:ascii="Arial" w:hAnsi="Arial" w:cs="Arial"/>
        </w:rPr>
      </w:pPr>
      <w:r w:rsidRPr="00BE029C">
        <w:rPr>
          <w:rFonts w:ascii="Arial" w:hAnsi="Arial" w:cs="Arial"/>
        </w:rPr>
        <w:t xml:space="preserve">Example </w:t>
      </w:r>
    </w:p>
    <w:p w14:paraId="4B8D98CA" w14:textId="77777777" w:rsidR="00E65693" w:rsidRPr="00BE029C" w:rsidRDefault="00E65693" w:rsidP="00BE029C">
      <w:pPr>
        <w:rPr>
          <w:rFonts w:ascii="Arial" w:hAnsi="Arial" w:cs="Arial"/>
        </w:rPr>
      </w:pPr>
      <w:r w:rsidRPr="00BE029C">
        <w:rPr>
          <w:rFonts w:ascii="Arial" w:hAnsi="Arial" w:cs="Arial"/>
        </w:rPr>
        <w:t xml:space="preserve">Section 6(5A) and (5B):  In a variation to the circumstances in the example immediately above, in addition to the non-harassment order given for conviction 1 the person also received a custodial sentence of 12 months.   </w:t>
      </w:r>
    </w:p>
    <w:p w14:paraId="122B54D4" w14:textId="77777777" w:rsidR="00E65693" w:rsidRPr="00BE029C" w:rsidRDefault="00E65693" w:rsidP="00BE029C">
      <w:pPr>
        <w:rPr>
          <w:rFonts w:ascii="Arial" w:hAnsi="Arial" w:cs="Arial"/>
        </w:rPr>
      </w:pPr>
      <w:r w:rsidRPr="00BE029C">
        <w:rPr>
          <w:rFonts w:ascii="Arial" w:hAnsi="Arial" w:cs="Arial"/>
        </w:rPr>
        <w:t xml:space="preserve"> </w:t>
      </w:r>
    </w:p>
    <w:p w14:paraId="2361FB85" w14:textId="77777777" w:rsidR="00E65693" w:rsidRPr="00BE029C" w:rsidRDefault="00E65693" w:rsidP="00BE029C">
      <w:pPr>
        <w:rPr>
          <w:rFonts w:ascii="Arial" w:hAnsi="Arial" w:cs="Arial"/>
        </w:rPr>
      </w:pPr>
      <w:r w:rsidRPr="00BE029C">
        <w:rPr>
          <w:rFonts w:ascii="Arial" w:hAnsi="Arial" w:cs="Arial"/>
        </w:rPr>
        <w:t xml:space="preserve">The disclosure period applicable to the non-harassment order is five years and the disclosure period applicable to the custodial sentence is 3 years.  </w:t>
      </w:r>
    </w:p>
    <w:p w14:paraId="00FAE121" w14:textId="77777777" w:rsidR="00E65693" w:rsidRPr="00BE029C" w:rsidRDefault="00E65693" w:rsidP="00BE029C">
      <w:pPr>
        <w:rPr>
          <w:rFonts w:ascii="Arial" w:hAnsi="Arial" w:cs="Arial"/>
        </w:rPr>
      </w:pPr>
      <w:r w:rsidRPr="00BE029C">
        <w:rPr>
          <w:rFonts w:ascii="Arial" w:hAnsi="Arial" w:cs="Arial"/>
        </w:rPr>
        <w:t xml:space="preserve"> </w:t>
      </w:r>
    </w:p>
    <w:p w14:paraId="339B713A" w14:textId="77777777" w:rsidR="00E65693" w:rsidRPr="00BE029C" w:rsidRDefault="00E65693" w:rsidP="00BE029C">
      <w:pPr>
        <w:rPr>
          <w:rFonts w:ascii="Arial" w:hAnsi="Arial" w:cs="Arial"/>
        </w:rPr>
      </w:pPr>
      <w:r w:rsidRPr="00BE029C">
        <w:rPr>
          <w:rFonts w:ascii="Arial" w:hAnsi="Arial" w:cs="Arial"/>
        </w:rPr>
        <w:t xml:space="preserve">This means the disclosure period applicable to conviction 1 is 5 years. However, section 6(4) applies (if the second conviction occurred in solemn proceedings) and the disclosure period for conviction 2 is extended, because of the custodial sentence given.  </w:t>
      </w:r>
    </w:p>
    <w:p w14:paraId="6D53876D" w14:textId="77777777" w:rsidR="00E65693" w:rsidRPr="00BE029C" w:rsidRDefault="00E65693" w:rsidP="00BE029C">
      <w:pPr>
        <w:rPr>
          <w:rFonts w:ascii="Arial" w:hAnsi="Arial" w:cs="Arial"/>
        </w:rPr>
      </w:pPr>
      <w:r w:rsidRPr="00BE029C">
        <w:rPr>
          <w:rFonts w:ascii="Arial" w:hAnsi="Arial" w:cs="Arial"/>
        </w:rPr>
        <w:t xml:space="preserve"> </w:t>
      </w:r>
    </w:p>
    <w:p w14:paraId="387F3F45" w14:textId="77777777" w:rsidR="00E65693" w:rsidRPr="00BE029C" w:rsidRDefault="00E65693" w:rsidP="00BE029C">
      <w:pPr>
        <w:rPr>
          <w:rFonts w:ascii="Arial" w:hAnsi="Arial" w:cs="Arial"/>
        </w:rPr>
      </w:pPr>
      <w:r w:rsidRPr="00BE029C">
        <w:rPr>
          <w:rFonts w:ascii="Arial" w:hAnsi="Arial" w:cs="Arial"/>
        </w:rPr>
        <w:t xml:space="preserve">By virtue of section 6(5A) and (5B), the disclosure period applicable to conviction 2 is only extended until the disclosure period applicable to the custodial sentence imposed for conviction 1 has expired. The disclosure period for the non-harassment order is ignored in determining the length of the extension. </w:t>
      </w:r>
    </w:p>
    <w:p w14:paraId="04AB140F" w14:textId="77777777" w:rsidR="00E65693" w:rsidRPr="00BE029C" w:rsidRDefault="00E65693" w:rsidP="00BE029C">
      <w:pPr>
        <w:rPr>
          <w:rFonts w:ascii="Arial" w:hAnsi="Arial" w:cs="Arial"/>
        </w:rPr>
      </w:pPr>
      <w:r w:rsidRPr="00BE029C">
        <w:rPr>
          <w:rFonts w:ascii="Arial" w:hAnsi="Arial" w:cs="Arial"/>
        </w:rPr>
        <w:t xml:space="preserve"> </w:t>
      </w:r>
    </w:p>
    <w:p w14:paraId="322D3CB2" w14:textId="77777777" w:rsidR="00E65693" w:rsidRPr="00BE029C" w:rsidRDefault="00E65693" w:rsidP="00BE029C">
      <w:pPr>
        <w:rPr>
          <w:rFonts w:ascii="Arial" w:hAnsi="Arial" w:cs="Arial"/>
        </w:rPr>
      </w:pPr>
      <w:r w:rsidRPr="00BE029C">
        <w:rPr>
          <w:rFonts w:ascii="Arial" w:hAnsi="Arial" w:cs="Arial"/>
        </w:rPr>
        <w:t xml:space="preserve">Applying this rule, the disclosure period applicable to conviction 2 will last two years instead of one year. This is because the disclosure period for the custodial sentence for conviction 1 is three years but one year has already elapsed between convictions 1 and 2, leaving 2 years remaining. </w:t>
      </w:r>
    </w:p>
    <w:p w14:paraId="0C7E49D1" w14:textId="77777777" w:rsidR="00E65693" w:rsidRPr="00BE029C" w:rsidRDefault="00E65693" w:rsidP="00BE029C">
      <w:pPr>
        <w:rPr>
          <w:rFonts w:ascii="Arial" w:hAnsi="Arial" w:cs="Arial"/>
        </w:rPr>
      </w:pPr>
      <w:r w:rsidRPr="00BE029C">
        <w:rPr>
          <w:rFonts w:ascii="Arial" w:hAnsi="Arial" w:cs="Arial"/>
        </w:rPr>
        <w:t xml:space="preserve"> </w:t>
      </w:r>
    </w:p>
    <w:p w14:paraId="63E27F89" w14:textId="77777777" w:rsidR="00E65693" w:rsidRPr="00BE029C" w:rsidRDefault="00E65693" w:rsidP="00BE029C">
      <w:pPr>
        <w:rPr>
          <w:rFonts w:ascii="Arial" w:hAnsi="Arial" w:cs="Arial"/>
        </w:rPr>
      </w:pPr>
      <w:r w:rsidRPr="00BE029C">
        <w:rPr>
          <w:rFonts w:ascii="Arial" w:hAnsi="Arial" w:cs="Arial"/>
        </w:rPr>
        <w:t xml:space="preserve">The disclosure period applicable to conviction 1 will remain five years owing to the non-harassment order. </w:t>
      </w:r>
    </w:p>
    <w:p w14:paraId="034395D9" w14:textId="77777777" w:rsidR="00E65693" w:rsidRPr="00BE029C" w:rsidRDefault="00E65693" w:rsidP="00BE029C">
      <w:pPr>
        <w:rPr>
          <w:rFonts w:ascii="Arial" w:hAnsi="Arial" w:cs="Arial"/>
        </w:rPr>
      </w:pPr>
      <w:r w:rsidRPr="00BE029C">
        <w:rPr>
          <w:rFonts w:ascii="Arial" w:hAnsi="Arial" w:cs="Arial"/>
        </w:rPr>
        <w:t xml:space="preserve"> </w:t>
      </w:r>
    </w:p>
    <w:p w14:paraId="52D84899" w14:textId="77777777" w:rsidR="00E65693" w:rsidRPr="00B11680" w:rsidRDefault="00E65693" w:rsidP="002777AB">
      <w:pPr>
        <w:pStyle w:val="Heading1"/>
        <w15:collapsed/>
        <w:rPr>
          <w:sz w:val="28"/>
          <w:szCs w:val="28"/>
        </w:rPr>
      </w:pPr>
      <w:bookmarkStart w:id="38" w:name="_Section_6(6)_rule:"/>
      <w:bookmarkStart w:id="39" w:name="_Toc50107665"/>
      <w:bookmarkEnd w:id="38"/>
      <w:r w:rsidRPr="00B11680">
        <w:rPr>
          <w:sz w:val="28"/>
          <w:szCs w:val="28"/>
        </w:rPr>
        <w:t>Section 6(6) rule: Summary proceedings, service proceedings and convictions outside a Scottish court</w:t>
      </w:r>
      <w:bookmarkEnd w:id="39"/>
      <w:r w:rsidRPr="00B11680">
        <w:rPr>
          <w:sz w:val="28"/>
          <w:szCs w:val="28"/>
        </w:rPr>
        <w:t xml:space="preserve"> </w:t>
      </w:r>
    </w:p>
    <w:p w14:paraId="4E65FA36" w14:textId="77777777" w:rsidR="00E65693" w:rsidRPr="00BE029C" w:rsidRDefault="00E65693" w:rsidP="00BE029C">
      <w:pPr>
        <w:rPr>
          <w:rFonts w:ascii="Arial" w:hAnsi="Arial" w:cs="Arial"/>
        </w:rPr>
      </w:pPr>
      <w:r w:rsidRPr="00BE029C">
        <w:rPr>
          <w:rFonts w:ascii="Arial" w:hAnsi="Arial" w:cs="Arial"/>
        </w:rPr>
        <w:t xml:space="preserve"> </w:t>
      </w:r>
    </w:p>
    <w:p w14:paraId="393CD849" w14:textId="77777777" w:rsidR="00E65693" w:rsidRPr="00BE029C" w:rsidRDefault="00E65693" w:rsidP="00BE029C">
      <w:pPr>
        <w:rPr>
          <w:rFonts w:ascii="Arial" w:hAnsi="Arial" w:cs="Arial"/>
        </w:rPr>
      </w:pPr>
      <w:r w:rsidRPr="00BE029C">
        <w:rPr>
          <w:rFonts w:ascii="Arial" w:hAnsi="Arial" w:cs="Arial"/>
        </w:rPr>
        <w:t xml:space="preserve">The rule under section 6(4) of the 1974 Act does not apply if the subsequent conviction was one heard before a criminal court in summary proceedings.  In such cases, each conviction becomes spent in accordance with the disclosure period for that conviction only and neither extends the other.   </w:t>
      </w:r>
    </w:p>
    <w:p w14:paraId="6E424D38" w14:textId="77777777" w:rsidR="00E65693" w:rsidRPr="00BE029C" w:rsidRDefault="00E65693" w:rsidP="00BE029C">
      <w:pPr>
        <w:rPr>
          <w:rFonts w:ascii="Arial" w:hAnsi="Arial" w:cs="Arial"/>
        </w:rPr>
      </w:pPr>
      <w:r w:rsidRPr="00BE029C">
        <w:rPr>
          <w:rFonts w:ascii="Arial" w:hAnsi="Arial" w:cs="Arial"/>
        </w:rPr>
        <w:t xml:space="preserve"> </w:t>
      </w:r>
    </w:p>
    <w:p w14:paraId="00996258" w14:textId="77777777" w:rsidR="00E65693" w:rsidRPr="00BE029C" w:rsidRDefault="00E65693" w:rsidP="00BE029C">
      <w:pPr>
        <w:rPr>
          <w:rFonts w:ascii="Arial" w:hAnsi="Arial" w:cs="Arial"/>
        </w:rPr>
      </w:pPr>
      <w:r w:rsidRPr="00BE029C">
        <w:rPr>
          <w:rFonts w:ascii="Arial" w:hAnsi="Arial" w:cs="Arial"/>
        </w:rPr>
        <w:t xml:space="preserve">Example </w:t>
      </w:r>
    </w:p>
    <w:p w14:paraId="175E8D55" w14:textId="77777777" w:rsidR="00E65693" w:rsidRPr="00BE029C" w:rsidRDefault="00E65693" w:rsidP="00BE029C">
      <w:pPr>
        <w:rPr>
          <w:rFonts w:ascii="Arial" w:hAnsi="Arial" w:cs="Arial"/>
        </w:rPr>
      </w:pPr>
      <w:r w:rsidRPr="00BE029C">
        <w:rPr>
          <w:rFonts w:ascii="Arial" w:hAnsi="Arial" w:cs="Arial"/>
        </w:rPr>
        <w:t xml:space="preserve">A person aged 25 is fined for a summary offence (conviction 1).  The disclosure period is 12 months.  Six months later the person is fined again for a further summary offence (conviction 2).  In such a case, the disclosure period for the conviction 1 will be 12 months from the date of that conviction and the disclosure period for conviction 2 will be 12 months from the date of that conviction.  Therefore, disclosure of the conviction 1 will end 6 months before disclosure for conviction 2. </w:t>
      </w:r>
    </w:p>
    <w:p w14:paraId="2160B4AC" w14:textId="77777777" w:rsidR="00E65693" w:rsidRPr="00BE029C" w:rsidRDefault="00E65693" w:rsidP="00BE029C">
      <w:pPr>
        <w:rPr>
          <w:rFonts w:ascii="Arial" w:hAnsi="Arial" w:cs="Arial"/>
        </w:rPr>
      </w:pPr>
      <w:r w:rsidRPr="00BE029C">
        <w:rPr>
          <w:rFonts w:ascii="Arial" w:hAnsi="Arial" w:cs="Arial"/>
        </w:rPr>
        <w:t xml:space="preserve"> </w:t>
      </w:r>
    </w:p>
    <w:p w14:paraId="15FFF1B5" w14:textId="77777777" w:rsidR="00E65693" w:rsidRPr="00BE029C" w:rsidRDefault="00E65693" w:rsidP="00BE029C">
      <w:pPr>
        <w:rPr>
          <w:rFonts w:ascii="Arial" w:hAnsi="Arial" w:cs="Arial"/>
        </w:rPr>
      </w:pPr>
      <w:r w:rsidRPr="00BE029C">
        <w:rPr>
          <w:rFonts w:ascii="Arial" w:hAnsi="Arial" w:cs="Arial"/>
        </w:rPr>
        <w:t xml:space="preserve">The rule under section 6(4) also does not apply to service disciplinary proceedings for an offence listed in schedule 1 of the 1974 Act or to any conviction by or before a court outside Scotland of an offence in respect of conduct which, if it had taken place in Scotland, would not have constituted an offence under the law in force in Scotland. </w:t>
      </w:r>
    </w:p>
    <w:p w14:paraId="16E865F7" w14:textId="77777777" w:rsidR="00E65693" w:rsidRPr="00BE029C" w:rsidRDefault="00E65693" w:rsidP="00BE029C">
      <w:pPr>
        <w:rPr>
          <w:rFonts w:ascii="Arial" w:hAnsi="Arial" w:cs="Arial"/>
        </w:rPr>
      </w:pPr>
      <w:r w:rsidRPr="00BE029C">
        <w:rPr>
          <w:rFonts w:ascii="Arial" w:hAnsi="Arial" w:cs="Arial"/>
        </w:rPr>
        <w:t xml:space="preserve"> </w:t>
      </w:r>
    </w:p>
    <w:p w14:paraId="6C9C6F36" w14:textId="77777777" w:rsidR="00E65693" w:rsidRPr="00B11680" w:rsidRDefault="00E65693" w:rsidP="002777AB">
      <w:pPr>
        <w:pStyle w:val="Heading1"/>
        <w15:collapsed/>
        <w:rPr>
          <w:sz w:val="28"/>
          <w:szCs w:val="28"/>
        </w:rPr>
      </w:pPr>
      <w:bookmarkStart w:id="40" w:name="_8._What_happens"/>
      <w:bookmarkEnd w:id="40"/>
      <w:r w:rsidRPr="00B11680">
        <w:rPr>
          <w:sz w:val="28"/>
          <w:szCs w:val="28"/>
        </w:rPr>
        <w:t xml:space="preserve">8. What happens if I get another conviction for which an “excluded sentence” is imposed before my first conviction becomes spent? </w:t>
      </w:r>
    </w:p>
    <w:p w14:paraId="48634ED5" w14:textId="77777777" w:rsidR="00E65693" w:rsidRPr="00BE029C" w:rsidRDefault="00E65693" w:rsidP="00BE029C">
      <w:pPr>
        <w:rPr>
          <w:rFonts w:ascii="Arial" w:hAnsi="Arial" w:cs="Arial"/>
        </w:rPr>
      </w:pPr>
      <w:r w:rsidRPr="00BE029C">
        <w:rPr>
          <w:rFonts w:ascii="Arial" w:hAnsi="Arial" w:cs="Arial"/>
        </w:rPr>
        <w:t xml:space="preserve"> </w:t>
      </w:r>
    </w:p>
    <w:p w14:paraId="24D42C4E" w14:textId="77777777" w:rsidR="00E65693" w:rsidRPr="00BE029C" w:rsidRDefault="00E65693" w:rsidP="00BE029C">
      <w:pPr>
        <w:rPr>
          <w:rFonts w:ascii="Arial" w:hAnsi="Arial" w:cs="Arial"/>
        </w:rPr>
      </w:pPr>
      <w:r w:rsidRPr="00BE029C">
        <w:rPr>
          <w:rFonts w:ascii="Arial" w:hAnsi="Arial" w:cs="Arial"/>
        </w:rPr>
        <w:t xml:space="preserve">Excluded sentences have no effect on the disclosure periods for previous or subsequent conviction.  This means the disclosure period for the first conviction will not change.  </w:t>
      </w:r>
    </w:p>
    <w:p w14:paraId="7AB46787" w14:textId="77777777" w:rsidR="00E65693" w:rsidRPr="00BE029C" w:rsidRDefault="00E65693" w:rsidP="00BE029C">
      <w:pPr>
        <w:rPr>
          <w:rFonts w:ascii="Arial" w:hAnsi="Arial" w:cs="Arial"/>
        </w:rPr>
      </w:pPr>
      <w:r w:rsidRPr="00BE029C">
        <w:rPr>
          <w:rFonts w:ascii="Arial" w:hAnsi="Arial" w:cs="Arial"/>
        </w:rPr>
        <w:t xml:space="preserve"> </w:t>
      </w:r>
    </w:p>
    <w:p w14:paraId="75F492E9" w14:textId="77777777" w:rsidR="00E65693" w:rsidRPr="00BE029C" w:rsidRDefault="00E65693" w:rsidP="00BE029C">
      <w:pPr>
        <w:rPr>
          <w:rFonts w:ascii="Arial" w:hAnsi="Arial" w:cs="Arial"/>
        </w:rPr>
      </w:pPr>
      <w:r w:rsidRPr="00BE029C">
        <w:rPr>
          <w:rFonts w:ascii="Arial" w:hAnsi="Arial" w:cs="Arial"/>
        </w:rPr>
        <w:t xml:space="preserve">Example </w:t>
      </w:r>
    </w:p>
    <w:p w14:paraId="42B4F200" w14:textId="77777777" w:rsidR="00E65693" w:rsidRPr="00BE029C" w:rsidRDefault="00E65693" w:rsidP="00BE029C">
      <w:pPr>
        <w:rPr>
          <w:rFonts w:ascii="Arial" w:hAnsi="Arial" w:cs="Arial"/>
        </w:rPr>
      </w:pPr>
      <w:r w:rsidRPr="00BE029C">
        <w:rPr>
          <w:rFonts w:ascii="Arial" w:hAnsi="Arial" w:cs="Arial"/>
        </w:rPr>
        <w:t xml:space="preserve">An individual over 18 is convicted of an offence and fined £500 (conviction 1).  The disclosure period for this sentence is 12 months from the date of conviction.  Six months later the person is convicted of supplying class A drugs and given a </w:t>
      </w:r>
      <w:proofErr w:type="gramStart"/>
      <w:r w:rsidRPr="00BE029C">
        <w:rPr>
          <w:rFonts w:ascii="Arial" w:hAnsi="Arial" w:cs="Arial"/>
        </w:rPr>
        <w:t>5 year</w:t>
      </w:r>
      <w:proofErr w:type="gramEnd"/>
      <w:r w:rsidRPr="00BE029C">
        <w:rPr>
          <w:rFonts w:ascii="Arial" w:hAnsi="Arial" w:cs="Arial"/>
        </w:rPr>
        <w:t xml:space="preserve"> custodial sentence (conviction 2) in solemn proceedings.  This is an excluded sentence under section 5(1) of the 1974 Act.  </w:t>
      </w:r>
    </w:p>
    <w:p w14:paraId="32B4BF7F" w14:textId="77777777" w:rsidR="00E65693" w:rsidRPr="00BE029C" w:rsidRDefault="00E65693" w:rsidP="00BE029C">
      <w:pPr>
        <w:rPr>
          <w:rFonts w:ascii="Arial" w:hAnsi="Arial" w:cs="Arial"/>
        </w:rPr>
      </w:pPr>
      <w:r w:rsidRPr="00BE029C">
        <w:rPr>
          <w:rFonts w:ascii="Arial" w:hAnsi="Arial" w:cs="Arial"/>
        </w:rPr>
        <w:t xml:space="preserve"> </w:t>
      </w:r>
    </w:p>
    <w:p w14:paraId="5B232847" w14:textId="77777777" w:rsidR="00E65693" w:rsidRPr="00BE029C" w:rsidRDefault="00E65693" w:rsidP="00BE029C">
      <w:pPr>
        <w:rPr>
          <w:rFonts w:ascii="Arial" w:hAnsi="Arial" w:cs="Arial"/>
        </w:rPr>
      </w:pPr>
      <w:r w:rsidRPr="00BE029C">
        <w:rPr>
          <w:rFonts w:ascii="Arial" w:hAnsi="Arial" w:cs="Arial"/>
        </w:rPr>
        <w:t xml:space="preserve">The disclosure period applicable to conviction 1 remains 12 months and will not be affected by conviction 2.   </w:t>
      </w:r>
    </w:p>
    <w:p w14:paraId="6ECD0E05" w14:textId="77777777" w:rsidR="00E65693" w:rsidRPr="00BE029C" w:rsidRDefault="00E65693" w:rsidP="00BE029C">
      <w:pPr>
        <w:rPr>
          <w:rFonts w:ascii="Arial" w:hAnsi="Arial" w:cs="Arial"/>
        </w:rPr>
      </w:pPr>
      <w:r w:rsidRPr="00BE029C">
        <w:rPr>
          <w:rFonts w:ascii="Arial" w:hAnsi="Arial" w:cs="Arial"/>
        </w:rPr>
        <w:t xml:space="preserve"> </w:t>
      </w:r>
    </w:p>
    <w:p w14:paraId="4B9FDB0A" w14:textId="77777777" w:rsidR="00E65693" w:rsidRPr="00B11680" w:rsidRDefault="00E65693" w:rsidP="002777AB">
      <w:pPr>
        <w:pStyle w:val="Heading1"/>
        <w15:collapsed/>
        <w:rPr>
          <w:sz w:val="28"/>
          <w:szCs w:val="28"/>
        </w:rPr>
      </w:pPr>
      <w:bookmarkStart w:id="41" w:name="_9._What_happens"/>
      <w:bookmarkEnd w:id="41"/>
      <w:r w:rsidRPr="00B11680">
        <w:rPr>
          <w:sz w:val="28"/>
          <w:szCs w:val="28"/>
        </w:rPr>
        <w:t xml:space="preserve">9. What happens if I was given an excluded sentence and was convicted again? </w:t>
      </w:r>
    </w:p>
    <w:p w14:paraId="4EA2E6F9" w14:textId="77777777" w:rsidR="00E65693" w:rsidRPr="00BE029C" w:rsidRDefault="00E65693" w:rsidP="00BE029C">
      <w:pPr>
        <w:rPr>
          <w:rFonts w:ascii="Arial" w:hAnsi="Arial" w:cs="Arial"/>
        </w:rPr>
      </w:pPr>
      <w:r w:rsidRPr="00BE029C">
        <w:rPr>
          <w:rFonts w:ascii="Arial" w:hAnsi="Arial" w:cs="Arial"/>
        </w:rPr>
        <w:t xml:space="preserve"> </w:t>
      </w:r>
    </w:p>
    <w:p w14:paraId="5A83BE37" w14:textId="77777777" w:rsidR="00E65693" w:rsidRPr="00BE029C" w:rsidRDefault="00E65693" w:rsidP="00BE029C">
      <w:pPr>
        <w:rPr>
          <w:rFonts w:ascii="Arial" w:hAnsi="Arial" w:cs="Arial"/>
        </w:rPr>
      </w:pPr>
      <w:r w:rsidRPr="00BE029C">
        <w:rPr>
          <w:rFonts w:ascii="Arial" w:hAnsi="Arial" w:cs="Arial"/>
        </w:rPr>
        <w:t xml:space="preserve">As stated above, excluded sentences have no effect on the disclosure periods for previous or subsequent sentences.  This means the disclosure period for the subsequent conviction will be determined by the actual sentence given for that conviction.  </w:t>
      </w:r>
    </w:p>
    <w:p w14:paraId="0B252311" w14:textId="77777777" w:rsidR="00E65693" w:rsidRPr="00BE029C" w:rsidRDefault="00E65693" w:rsidP="00BE029C">
      <w:pPr>
        <w:rPr>
          <w:rFonts w:ascii="Arial" w:hAnsi="Arial" w:cs="Arial"/>
        </w:rPr>
      </w:pPr>
      <w:r w:rsidRPr="00BE029C">
        <w:rPr>
          <w:rFonts w:ascii="Arial" w:hAnsi="Arial" w:cs="Arial"/>
        </w:rPr>
        <w:t xml:space="preserve"> </w:t>
      </w:r>
    </w:p>
    <w:p w14:paraId="2ABF09E9" w14:textId="77777777" w:rsidR="00E65693" w:rsidRPr="00BE029C" w:rsidRDefault="00E65693" w:rsidP="00BE029C">
      <w:pPr>
        <w:rPr>
          <w:rFonts w:ascii="Arial" w:hAnsi="Arial" w:cs="Arial"/>
        </w:rPr>
      </w:pPr>
      <w:r w:rsidRPr="00BE029C">
        <w:rPr>
          <w:rFonts w:ascii="Arial" w:hAnsi="Arial" w:cs="Arial"/>
        </w:rPr>
        <w:t xml:space="preserve">Example </w:t>
      </w:r>
    </w:p>
    <w:p w14:paraId="7DEBF519" w14:textId="77777777" w:rsidR="00E65693" w:rsidRPr="00BE029C" w:rsidRDefault="00E65693" w:rsidP="00BE029C">
      <w:pPr>
        <w:rPr>
          <w:rFonts w:ascii="Arial" w:hAnsi="Arial" w:cs="Arial"/>
        </w:rPr>
      </w:pPr>
      <w:r w:rsidRPr="00BE029C">
        <w:rPr>
          <w:rFonts w:ascii="Arial" w:hAnsi="Arial" w:cs="Arial"/>
        </w:rPr>
        <w:t xml:space="preserve">A person is convicted of an offence and sentenced to five years imprisonment.  This is an excluded sentence.  Six months after being released from prison they are convicted of a second offence and fined £500.  The disclosure period applicable to the second offence is 12 months and is unaffected by the first conviction. </w:t>
      </w:r>
    </w:p>
    <w:p w14:paraId="6026CEE5" w14:textId="77777777" w:rsidR="00E65693" w:rsidRPr="00BE029C" w:rsidRDefault="00E65693" w:rsidP="00BE029C">
      <w:pPr>
        <w:rPr>
          <w:rFonts w:ascii="Arial" w:hAnsi="Arial" w:cs="Arial"/>
        </w:rPr>
      </w:pPr>
      <w:r w:rsidRPr="00BE029C">
        <w:rPr>
          <w:rFonts w:ascii="Arial" w:hAnsi="Arial" w:cs="Arial"/>
        </w:rPr>
        <w:t xml:space="preserve"> </w:t>
      </w:r>
    </w:p>
    <w:p w14:paraId="4BDC091F" w14:textId="77777777" w:rsidR="00E65693" w:rsidRPr="00B11680" w:rsidRDefault="00E65693" w:rsidP="002777AB">
      <w:pPr>
        <w:pStyle w:val="Heading1"/>
        <w15:collapsed/>
        <w:rPr>
          <w:sz w:val="28"/>
          <w:szCs w:val="28"/>
        </w:rPr>
      </w:pPr>
      <w:bookmarkStart w:id="42" w:name="_What_happens_if"/>
      <w:bookmarkEnd w:id="42"/>
      <w:r w:rsidRPr="00B11680">
        <w:rPr>
          <w:sz w:val="28"/>
          <w:szCs w:val="28"/>
        </w:rPr>
        <w:t xml:space="preserve">What happens if I get an </w:t>
      </w:r>
      <w:proofErr w:type="spellStart"/>
      <w:r w:rsidRPr="00B11680">
        <w:rPr>
          <w:sz w:val="28"/>
          <w:szCs w:val="28"/>
        </w:rPr>
        <w:t>AtP</w:t>
      </w:r>
      <w:proofErr w:type="spellEnd"/>
      <w:r w:rsidRPr="00B11680">
        <w:rPr>
          <w:sz w:val="28"/>
          <w:szCs w:val="28"/>
        </w:rPr>
        <w:t xml:space="preserve"> before my first conviction becomes spent? </w:t>
      </w:r>
    </w:p>
    <w:p w14:paraId="5356D39C" w14:textId="77777777" w:rsidR="00E65693" w:rsidRPr="00BE029C" w:rsidRDefault="00E65693" w:rsidP="00BE029C">
      <w:pPr>
        <w:rPr>
          <w:rFonts w:ascii="Arial" w:hAnsi="Arial" w:cs="Arial"/>
        </w:rPr>
      </w:pPr>
      <w:r w:rsidRPr="00BE029C">
        <w:rPr>
          <w:rFonts w:ascii="Arial" w:hAnsi="Arial" w:cs="Arial"/>
        </w:rPr>
        <w:t xml:space="preserve"> </w:t>
      </w:r>
    </w:p>
    <w:p w14:paraId="4500F059" w14:textId="77777777" w:rsidR="00E65693" w:rsidRPr="00BE029C" w:rsidRDefault="00E65693" w:rsidP="00BE029C">
      <w:pPr>
        <w:rPr>
          <w:rFonts w:ascii="Arial" w:hAnsi="Arial" w:cs="Arial"/>
        </w:rPr>
      </w:pPr>
      <w:r w:rsidRPr="00BE029C">
        <w:rPr>
          <w:rFonts w:ascii="Arial" w:hAnsi="Arial" w:cs="Arial"/>
        </w:rPr>
        <w:t xml:space="preserve">The rule in section 6(4) of the 1974 Act only applies to convictions meaning that an </w:t>
      </w:r>
    </w:p>
    <w:p w14:paraId="501156A8" w14:textId="77777777" w:rsidR="00E65693" w:rsidRPr="00BE029C" w:rsidRDefault="00E65693" w:rsidP="00BE029C">
      <w:pPr>
        <w:rPr>
          <w:rFonts w:ascii="Arial" w:hAnsi="Arial" w:cs="Arial"/>
        </w:rPr>
      </w:pPr>
      <w:proofErr w:type="spellStart"/>
      <w:r w:rsidRPr="00BE029C">
        <w:rPr>
          <w:rFonts w:ascii="Arial" w:hAnsi="Arial" w:cs="Arial"/>
        </w:rPr>
        <w:t>AtP</w:t>
      </w:r>
      <w:proofErr w:type="spellEnd"/>
      <w:r w:rsidRPr="00BE029C">
        <w:rPr>
          <w:rFonts w:ascii="Arial" w:hAnsi="Arial" w:cs="Arial"/>
        </w:rPr>
        <w:t xml:space="preserve"> given when a prior conviction is unspent will have no effect on when that prior conviction becomes spent. </w:t>
      </w:r>
    </w:p>
    <w:p w14:paraId="44363A15" w14:textId="77777777" w:rsidR="00E65693" w:rsidRPr="00BE029C" w:rsidRDefault="00E65693" w:rsidP="00BE029C">
      <w:pPr>
        <w:rPr>
          <w:rFonts w:ascii="Arial" w:hAnsi="Arial" w:cs="Arial"/>
        </w:rPr>
      </w:pPr>
      <w:r w:rsidRPr="00BE029C">
        <w:rPr>
          <w:rFonts w:ascii="Arial" w:hAnsi="Arial" w:cs="Arial"/>
        </w:rPr>
        <w:t xml:space="preserve"> </w:t>
      </w:r>
    </w:p>
    <w:p w14:paraId="6F5F034E" w14:textId="77777777" w:rsidR="00E65693" w:rsidRPr="00BE029C" w:rsidRDefault="00E65693" w:rsidP="00BE029C">
      <w:pPr>
        <w:rPr>
          <w:rFonts w:ascii="Arial" w:hAnsi="Arial" w:cs="Arial"/>
        </w:rPr>
      </w:pPr>
      <w:r w:rsidRPr="00BE029C">
        <w:rPr>
          <w:rFonts w:ascii="Arial" w:hAnsi="Arial" w:cs="Arial"/>
        </w:rPr>
        <w:t xml:space="preserve">What happens if I get a conviction before my first </w:t>
      </w:r>
      <w:proofErr w:type="spellStart"/>
      <w:r w:rsidRPr="00BE029C">
        <w:rPr>
          <w:rFonts w:ascii="Arial" w:hAnsi="Arial" w:cs="Arial"/>
        </w:rPr>
        <w:t>AtP</w:t>
      </w:r>
      <w:proofErr w:type="spellEnd"/>
      <w:r w:rsidRPr="00BE029C">
        <w:rPr>
          <w:rFonts w:ascii="Arial" w:hAnsi="Arial" w:cs="Arial"/>
        </w:rPr>
        <w:t xml:space="preserve"> becomes spent? </w:t>
      </w:r>
    </w:p>
    <w:p w14:paraId="2B0EB2B6" w14:textId="77777777" w:rsidR="00E65693" w:rsidRPr="00BE029C" w:rsidRDefault="00E65693" w:rsidP="00BE029C">
      <w:pPr>
        <w:rPr>
          <w:rFonts w:ascii="Arial" w:hAnsi="Arial" w:cs="Arial"/>
        </w:rPr>
      </w:pPr>
      <w:r w:rsidRPr="00BE029C">
        <w:rPr>
          <w:rFonts w:ascii="Arial" w:hAnsi="Arial" w:cs="Arial"/>
        </w:rPr>
        <w:t xml:space="preserve"> </w:t>
      </w:r>
    </w:p>
    <w:p w14:paraId="6DEAAED4" w14:textId="77777777" w:rsidR="00E65693" w:rsidRPr="00BE029C" w:rsidRDefault="00E65693" w:rsidP="00BE029C">
      <w:pPr>
        <w:rPr>
          <w:rFonts w:ascii="Arial" w:hAnsi="Arial" w:cs="Arial"/>
        </w:rPr>
      </w:pPr>
      <w:r w:rsidRPr="00BE029C">
        <w:rPr>
          <w:rFonts w:ascii="Arial" w:hAnsi="Arial" w:cs="Arial"/>
        </w:rPr>
        <w:t xml:space="preserve">The rule in section 6(4) of the 1974 Act only applies to convictions meaning that a conviction obtained when a prior </w:t>
      </w:r>
      <w:proofErr w:type="spellStart"/>
      <w:r w:rsidRPr="00BE029C">
        <w:rPr>
          <w:rFonts w:ascii="Arial" w:hAnsi="Arial" w:cs="Arial"/>
        </w:rPr>
        <w:t>AtP</w:t>
      </w:r>
      <w:proofErr w:type="spellEnd"/>
      <w:r w:rsidRPr="00BE029C">
        <w:rPr>
          <w:rFonts w:ascii="Arial" w:hAnsi="Arial" w:cs="Arial"/>
        </w:rPr>
        <w:t xml:space="preserve"> is unspent will have no effect on when that prior </w:t>
      </w:r>
      <w:proofErr w:type="spellStart"/>
      <w:r w:rsidRPr="00BE029C">
        <w:rPr>
          <w:rFonts w:ascii="Arial" w:hAnsi="Arial" w:cs="Arial"/>
        </w:rPr>
        <w:t>AtP</w:t>
      </w:r>
      <w:proofErr w:type="spellEnd"/>
      <w:r w:rsidRPr="00BE029C">
        <w:rPr>
          <w:rFonts w:ascii="Arial" w:hAnsi="Arial" w:cs="Arial"/>
        </w:rPr>
        <w:t xml:space="preserve"> becomes spent. </w:t>
      </w:r>
    </w:p>
    <w:p w14:paraId="5F41FC7D"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018042D2" w14:textId="77777777" w:rsidR="00E65693" w:rsidRPr="00BE029C" w:rsidRDefault="00E65693" w:rsidP="00BE029C">
      <w:pPr>
        <w:rPr>
          <w:rFonts w:ascii="Arial" w:hAnsi="Arial" w:cs="Arial"/>
        </w:rPr>
      </w:pPr>
      <w:r w:rsidRPr="00BE029C">
        <w:rPr>
          <w:rFonts w:ascii="Arial" w:hAnsi="Arial" w:cs="Arial"/>
        </w:rPr>
        <w:t xml:space="preserve">What happens if I get another </w:t>
      </w:r>
      <w:proofErr w:type="spellStart"/>
      <w:r w:rsidRPr="00BE029C">
        <w:rPr>
          <w:rFonts w:ascii="Arial" w:hAnsi="Arial" w:cs="Arial"/>
        </w:rPr>
        <w:t>AtP</w:t>
      </w:r>
      <w:proofErr w:type="spellEnd"/>
      <w:r w:rsidRPr="00BE029C">
        <w:rPr>
          <w:rFonts w:ascii="Arial" w:hAnsi="Arial" w:cs="Arial"/>
        </w:rPr>
        <w:t xml:space="preserve"> before my first </w:t>
      </w:r>
      <w:proofErr w:type="spellStart"/>
      <w:r w:rsidRPr="00BE029C">
        <w:rPr>
          <w:rFonts w:ascii="Arial" w:hAnsi="Arial" w:cs="Arial"/>
        </w:rPr>
        <w:t>AtP</w:t>
      </w:r>
      <w:proofErr w:type="spellEnd"/>
      <w:r w:rsidRPr="00BE029C">
        <w:rPr>
          <w:rFonts w:ascii="Arial" w:hAnsi="Arial" w:cs="Arial"/>
        </w:rPr>
        <w:t xml:space="preserve"> becomes spent? </w:t>
      </w:r>
    </w:p>
    <w:p w14:paraId="30902BFC" w14:textId="77777777" w:rsidR="00E65693" w:rsidRPr="00BE029C" w:rsidRDefault="00E65693" w:rsidP="00BE029C">
      <w:pPr>
        <w:rPr>
          <w:rFonts w:ascii="Arial" w:hAnsi="Arial" w:cs="Arial"/>
        </w:rPr>
      </w:pPr>
      <w:r w:rsidRPr="00BE029C">
        <w:rPr>
          <w:rFonts w:ascii="Arial" w:hAnsi="Arial" w:cs="Arial"/>
        </w:rPr>
        <w:t xml:space="preserve"> </w:t>
      </w:r>
    </w:p>
    <w:p w14:paraId="25F43725" w14:textId="77777777" w:rsidR="00E65693" w:rsidRPr="00BE029C" w:rsidRDefault="00E65693" w:rsidP="00BE029C">
      <w:pPr>
        <w:rPr>
          <w:rFonts w:ascii="Arial" w:hAnsi="Arial" w:cs="Arial"/>
        </w:rPr>
      </w:pPr>
      <w:r w:rsidRPr="00BE029C">
        <w:rPr>
          <w:rFonts w:ascii="Arial" w:hAnsi="Arial" w:cs="Arial"/>
        </w:rPr>
        <w:t xml:space="preserve">There will be no impact on the disclosure period for the first </w:t>
      </w:r>
      <w:proofErr w:type="spellStart"/>
      <w:r w:rsidRPr="00BE029C">
        <w:rPr>
          <w:rFonts w:ascii="Arial" w:hAnsi="Arial" w:cs="Arial"/>
        </w:rPr>
        <w:t>AtP</w:t>
      </w:r>
      <w:proofErr w:type="spellEnd"/>
      <w:r w:rsidRPr="00BE029C">
        <w:rPr>
          <w:rFonts w:ascii="Arial" w:hAnsi="Arial" w:cs="Arial"/>
        </w:rPr>
        <w:t xml:space="preserve">.  That is both disclosure periods will be in accordance with the actual </w:t>
      </w:r>
      <w:proofErr w:type="spellStart"/>
      <w:r w:rsidRPr="00BE029C">
        <w:rPr>
          <w:rFonts w:ascii="Arial" w:hAnsi="Arial" w:cs="Arial"/>
        </w:rPr>
        <w:t>AtP</w:t>
      </w:r>
      <w:proofErr w:type="spellEnd"/>
      <w:r w:rsidRPr="00BE029C">
        <w:rPr>
          <w:rFonts w:ascii="Arial" w:hAnsi="Arial" w:cs="Arial"/>
        </w:rPr>
        <w:t xml:space="preserve"> given. </w:t>
      </w:r>
    </w:p>
    <w:p w14:paraId="24F44831" w14:textId="77777777" w:rsidR="00E65693" w:rsidRPr="00BE029C" w:rsidRDefault="00E65693" w:rsidP="00BE029C">
      <w:pPr>
        <w:rPr>
          <w:rFonts w:ascii="Arial" w:hAnsi="Arial" w:cs="Arial"/>
        </w:rPr>
      </w:pPr>
      <w:r w:rsidRPr="00BE029C">
        <w:rPr>
          <w:rFonts w:ascii="Arial" w:hAnsi="Arial" w:cs="Arial"/>
        </w:rPr>
        <w:t xml:space="preserve"> </w:t>
      </w:r>
    </w:p>
    <w:p w14:paraId="4A825568" w14:textId="77777777" w:rsidR="00E65693" w:rsidRPr="00B11680" w:rsidRDefault="00E65693" w:rsidP="002777AB">
      <w:pPr>
        <w:pStyle w:val="Heading1"/>
        <w15:collapsed/>
        <w:rPr>
          <w:sz w:val="28"/>
          <w:szCs w:val="28"/>
        </w:rPr>
      </w:pPr>
      <w:bookmarkStart w:id="43" w:name="_What_happens_if_1"/>
      <w:bookmarkEnd w:id="43"/>
      <w:r w:rsidRPr="00B11680">
        <w:rPr>
          <w:sz w:val="28"/>
          <w:szCs w:val="28"/>
        </w:rPr>
        <w:t>What happens if I was given a life sentence or an equivalent to a</w:t>
      </w:r>
      <w:r w:rsidR="00471CB6" w:rsidRPr="00B11680">
        <w:rPr>
          <w:sz w:val="28"/>
          <w:szCs w:val="28"/>
        </w:rPr>
        <w:t xml:space="preserve"> life sentence?</w:t>
      </w:r>
      <w:r w:rsidRPr="00B11680">
        <w:rPr>
          <w:sz w:val="28"/>
          <w:szCs w:val="28"/>
        </w:rPr>
        <w:t xml:space="preserve"> </w:t>
      </w:r>
    </w:p>
    <w:p w14:paraId="05135190" w14:textId="77777777" w:rsidR="00E65693" w:rsidRPr="00BE029C" w:rsidRDefault="00E65693" w:rsidP="00BE029C">
      <w:pPr>
        <w:rPr>
          <w:rFonts w:ascii="Arial" w:hAnsi="Arial" w:cs="Arial"/>
        </w:rPr>
      </w:pPr>
    </w:p>
    <w:p w14:paraId="512CA3C7" w14:textId="77777777" w:rsidR="00E65693" w:rsidRPr="00BE029C" w:rsidRDefault="00E65693" w:rsidP="00BE029C">
      <w:pPr>
        <w:rPr>
          <w:rFonts w:ascii="Arial" w:hAnsi="Arial" w:cs="Arial"/>
        </w:rPr>
      </w:pPr>
      <w:r w:rsidRPr="00BE029C">
        <w:rPr>
          <w:rFonts w:ascii="Arial" w:hAnsi="Arial" w:cs="Arial"/>
        </w:rPr>
        <w:t xml:space="preserve">The conviction is not capable of being spent and self-disclosure will always be necessary.   </w:t>
      </w:r>
    </w:p>
    <w:p w14:paraId="3893F86A" w14:textId="77777777" w:rsidR="00E65693" w:rsidRPr="00BE029C" w:rsidRDefault="00E65693" w:rsidP="00BE029C">
      <w:pPr>
        <w:rPr>
          <w:rFonts w:ascii="Arial" w:hAnsi="Arial" w:cs="Arial"/>
        </w:rPr>
      </w:pPr>
      <w:r w:rsidRPr="00BE029C">
        <w:rPr>
          <w:rFonts w:ascii="Arial" w:hAnsi="Arial" w:cs="Arial"/>
        </w:rPr>
        <w:t xml:space="preserve"> </w:t>
      </w:r>
    </w:p>
    <w:p w14:paraId="1FADBC4C" w14:textId="77777777" w:rsidR="00E65693" w:rsidRPr="00BE029C" w:rsidRDefault="00E65693" w:rsidP="00BE029C">
      <w:pPr>
        <w:rPr>
          <w:rFonts w:ascii="Arial" w:hAnsi="Arial" w:cs="Arial"/>
        </w:rPr>
      </w:pPr>
      <w:r w:rsidRPr="00BE029C">
        <w:rPr>
          <w:rFonts w:ascii="Arial" w:hAnsi="Arial" w:cs="Arial"/>
        </w:rPr>
        <w:t xml:space="preserve">What happens if a person is convicted of a further offence during the period of adjournment or deferral for a previous offence? </w:t>
      </w:r>
    </w:p>
    <w:p w14:paraId="671D7584" w14:textId="77777777" w:rsidR="00E65693" w:rsidRPr="00BE029C" w:rsidRDefault="00E65693" w:rsidP="00BE029C">
      <w:pPr>
        <w:rPr>
          <w:rFonts w:ascii="Arial" w:hAnsi="Arial" w:cs="Arial"/>
        </w:rPr>
      </w:pPr>
      <w:r w:rsidRPr="00BE029C">
        <w:rPr>
          <w:rFonts w:ascii="Arial" w:hAnsi="Arial" w:cs="Arial"/>
        </w:rPr>
        <w:t>In accordance with the rule under section 6(4A) to (4C), if a “relevant sentence</w:t>
      </w:r>
      <w:r w:rsidRPr="00BE029C">
        <w:rPr>
          <w:rFonts w:ascii="Arial" w:hAnsi="Arial" w:cs="Arial"/>
        </w:rPr>
        <w:footnoteReference w:id="3"/>
      </w:r>
      <w:r w:rsidRPr="00BE029C">
        <w:rPr>
          <w:rFonts w:ascii="Arial" w:hAnsi="Arial" w:cs="Arial"/>
        </w:rPr>
        <w:t>” is imposed for the previous conviction and if the “relevant sentence” is one where there is no disclosure period (</w:t>
      </w:r>
      <w:proofErr w:type="gramStart"/>
      <w:r w:rsidRPr="00BE029C">
        <w:rPr>
          <w:rFonts w:ascii="Arial" w:hAnsi="Arial" w:cs="Arial"/>
        </w:rPr>
        <w:t>e.g.</w:t>
      </w:r>
      <w:proofErr w:type="gramEnd"/>
      <w:r w:rsidRPr="00BE029C">
        <w:rPr>
          <w:rFonts w:ascii="Arial" w:hAnsi="Arial" w:cs="Arial"/>
        </w:rPr>
        <w:t xml:space="preserve"> admonishment</w:t>
      </w:r>
      <w:r w:rsidRPr="00BE029C">
        <w:rPr>
          <w:rFonts w:ascii="Arial" w:hAnsi="Arial" w:cs="Arial"/>
        </w:rPr>
        <w:footnoteReference w:id="4"/>
      </w:r>
      <w:r w:rsidRPr="00BE029C">
        <w:rPr>
          <w:rFonts w:ascii="Arial" w:hAnsi="Arial" w:cs="Arial"/>
        </w:rPr>
        <w:t xml:space="preserve">) then the rule under section 6(4) does not operate so as to extend the disclosure period applicable to the previous conviction. </w:t>
      </w:r>
    </w:p>
    <w:p w14:paraId="703234D9" w14:textId="77777777" w:rsidR="00E65693" w:rsidRPr="00BE029C" w:rsidRDefault="00E65693" w:rsidP="00BE029C">
      <w:pPr>
        <w:rPr>
          <w:rFonts w:ascii="Arial" w:hAnsi="Arial" w:cs="Arial"/>
        </w:rPr>
      </w:pPr>
      <w:r w:rsidRPr="00BE029C">
        <w:rPr>
          <w:rFonts w:ascii="Arial" w:hAnsi="Arial" w:cs="Arial"/>
        </w:rPr>
        <w:t xml:space="preserve"> </w:t>
      </w:r>
    </w:p>
    <w:p w14:paraId="51225840" w14:textId="77777777" w:rsidR="00E65693" w:rsidRPr="00BE029C" w:rsidRDefault="00E65693" w:rsidP="00BE029C">
      <w:pPr>
        <w:rPr>
          <w:rFonts w:ascii="Arial" w:hAnsi="Arial" w:cs="Arial"/>
        </w:rPr>
      </w:pPr>
      <w:r w:rsidRPr="00BE029C">
        <w:rPr>
          <w:rFonts w:ascii="Arial" w:hAnsi="Arial" w:cs="Arial"/>
        </w:rPr>
        <w:t xml:space="preserve">Other rules may apply depending on what the decision of the court is and in what type of court the offences were prosecuted in.   </w:t>
      </w:r>
    </w:p>
    <w:p w14:paraId="2DA06CFD" w14:textId="77777777" w:rsidR="00E65693" w:rsidRPr="00BE029C" w:rsidRDefault="00E65693" w:rsidP="00BE029C">
      <w:pPr>
        <w:rPr>
          <w:rFonts w:ascii="Arial" w:hAnsi="Arial" w:cs="Arial"/>
        </w:rPr>
      </w:pPr>
      <w:r w:rsidRPr="00BE029C">
        <w:rPr>
          <w:rFonts w:ascii="Arial" w:hAnsi="Arial" w:cs="Arial"/>
        </w:rPr>
        <w:t xml:space="preserve"> </w:t>
      </w:r>
    </w:p>
    <w:p w14:paraId="7E81E24D" w14:textId="77777777" w:rsidR="00E65693" w:rsidRPr="00BE029C" w:rsidRDefault="00E65693" w:rsidP="00BE029C">
      <w:pPr>
        <w:rPr>
          <w:rFonts w:ascii="Arial" w:hAnsi="Arial" w:cs="Arial"/>
        </w:rPr>
      </w:pPr>
      <w:r w:rsidRPr="00BE029C">
        <w:rPr>
          <w:rFonts w:ascii="Arial" w:hAnsi="Arial" w:cs="Arial"/>
        </w:rPr>
        <w:t xml:space="preserve">If the court decides to treat the previous and subsequent offences together then the rule in section 6(2) may apply.   </w:t>
      </w:r>
    </w:p>
    <w:p w14:paraId="57D38D3F" w14:textId="77777777" w:rsidR="00E65693" w:rsidRPr="00BE029C" w:rsidRDefault="00E65693" w:rsidP="00BE029C">
      <w:pPr>
        <w:rPr>
          <w:rFonts w:ascii="Arial" w:hAnsi="Arial" w:cs="Arial"/>
        </w:rPr>
      </w:pPr>
      <w:r w:rsidRPr="00BE029C">
        <w:rPr>
          <w:rFonts w:ascii="Arial" w:hAnsi="Arial" w:cs="Arial"/>
        </w:rPr>
        <w:t xml:space="preserve"> </w:t>
      </w:r>
    </w:p>
    <w:p w14:paraId="69DE8BAA" w14:textId="77777777" w:rsidR="00E65693" w:rsidRPr="00BE029C" w:rsidRDefault="00E65693" w:rsidP="00BE029C">
      <w:pPr>
        <w:rPr>
          <w:rFonts w:ascii="Arial" w:hAnsi="Arial" w:cs="Arial"/>
        </w:rPr>
      </w:pPr>
      <w:r w:rsidRPr="00BE029C">
        <w:rPr>
          <w:rFonts w:ascii="Arial" w:hAnsi="Arial" w:cs="Arial"/>
        </w:rPr>
        <w:t>If the offences are prosecuted in solemn proceedings and if the “relevant sentence” is one where a disclosure period applies (</w:t>
      </w:r>
      <w:proofErr w:type="gramStart"/>
      <w:r w:rsidRPr="00BE029C">
        <w:rPr>
          <w:rFonts w:ascii="Arial" w:hAnsi="Arial" w:cs="Arial"/>
        </w:rPr>
        <w:t>e.g.</w:t>
      </w:r>
      <w:proofErr w:type="gramEnd"/>
      <w:r w:rsidRPr="00BE029C">
        <w:rPr>
          <w:rFonts w:ascii="Arial" w:hAnsi="Arial" w:cs="Arial"/>
        </w:rPr>
        <w:t xml:space="preserve"> fine or community payback order) then the rule in section 6(4) may apply.   </w:t>
      </w:r>
    </w:p>
    <w:p w14:paraId="19A0FA89" w14:textId="77777777" w:rsidR="00E65693" w:rsidRPr="00BE029C" w:rsidRDefault="00E65693" w:rsidP="00BE029C">
      <w:pPr>
        <w:rPr>
          <w:rFonts w:ascii="Arial" w:hAnsi="Arial" w:cs="Arial"/>
        </w:rPr>
      </w:pPr>
      <w:r w:rsidRPr="00BE029C">
        <w:rPr>
          <w:rFonts w:ascii="Arial" w:hAnsi="Arial" w:cs="Arial"/>
        </w:rPr>
        <w:t xml:space="preserve"> </w:t>
      </w:r>
    </w:p>
    <w:p w14:paraId="4FB82453" w14:textId="77777777" w:rsidR="00E65693" w:rsidRPr="00BE029C" w:rsidRDefault="00E65693" w:rsidP="00BE029C">
      <w:pPr>
        <w:rPr>
          <w:rFonts w:ascii="Arial" w:hAnsi="Arial" w:cs="Arial"/>
        </w:rPr>
      </w:pPr>
      <w:r w:rsidRPr="00BE029C">
        <w:rPr>
          <w:rFonts w:ascii="Arial" w:hAnsi="Arial" w:cs="Arial"/>
        </w:rPr>
        <w:t xml:space="preserve">However, until the “relevant sentence” is given for the previous offence the adjournment and deferral will continue to be disclosed. </w:t>
      </w:r>
    </w:p>
    <w:p w14:paraId="665653B9" w14:textId="77777777" w:rsidR="00E65693" w:rsidRPr="00BE029C" w:rsidRDefault="00E65693" w:rsidP="00BE029C">
      <w:pPr>
        <w:rPr>
          <w:rFonts w:ascii="Arial" w:hAnsi="Arial" w:cs="Arial"/>
        </w:rPr>
      </w:pPr>
      <w:r w:rsidRPr="00BE029C">
        <w:rPr>
          <w:rFonts w:ascii="Arial" w:hAnsi="Arial" w:cs="Arial"/>
        </w:rPr>
        <w:t xml:space="preserve"> </w:t>
      </w:r>
    </w:p>
    <w:p w14:paraId="18D6DCAA" w14:textId="77777777" w:rsidR="00E65693" w:rsidRPr="00BE029C" w:rsidRDefault="00E65693" w:rsidP="00BE029C">
      <w:pPr>
        <w:rPr>
          <w:rFonts w:ascii="Arial" w:hAnsi="Arial" w:cs="Arial"/>
        </w:rPr>
      </w:pPr>
      <w:r w:rsidRPr="00BE029C">
        <w:rPr>
          <w:rFonts w:ascii="Arial" w:hAnsi="Arial" w:cs="Arial"/>
        </w:rPr>
        <w:t xml:space="preserve">If both offences are prosecuted separately in summary proceedings the disclosure period for both convictions will be based on the sentences given. </w:t>
      </w:r>
    </w:p>
    <w:p w14:paraId="05DC3449" w14:textId="77777777" w:rsidR="00E65693" w:rsidRPr="00BE029C" w:rsidRDefault="00E65693" w:rsidP="00BE029C">
      <w:pPr>
        <w:rPr>
          <w:rFonts w:ascii="Arial" w:hAnsi="Arial" w:cs="Arial"/>
        </w:rPr>
      </w:pPr>
      <w:r w:rsidRPr="00BE029C">
        <w:rPr>
          <w:rFonts w:ascii="Arial" w:hAnsi="Arial" w:cs="Arial"/>
        </w:rPr>
        <w:t xml:space="preserve"> </w:t>
      </w:r>
    </w:p>
    <w:p w14:paraId="6BCE95C8" w14:textId="77777777" w:rsidR="00E65693" w:rsidRPr="00B11680" w:rsidRDefault="00E65693" w:rsidP="002777AB">
      <w:pPr>
        <w:pStyle w:val="Heading1"/>
        <w15:collapsed/>
        <w:rPr>
          <w:sz w:val="28"/>
          <w:szCs w:val="28"/>
        </w:rPr>
      </w:pPr>
      <w:bookmarkStart w:id="44" w:name="_15._What_happens"/>
      <w:bookmarkEnd w:id="44"/>
      <w:r w:rsidRPr="00B11680">
        <w:rPr>
          <w:sz w:val="28"/>
          <w:szCs w:val="28"/>
        </w:rPr>
        <w:t xml:space="preserve">15. What happens if I breach a Community Payback Order (CPO), Drug Testing and Treatment Order (DTTO) or a Restriction of Liberty Order (RLO)? </w:t>
      </w:r>
    </w:p>
    <w:p w14:paraId="6F54FB83" w14:textId="77777777" w:rsidR="00E65693" w:rsidRPr="00BE029C" w:rsidRDefault="00E65693" w:rsidP="00BE029C">
      <w:pPr>
        <w:rPr>
          <w:rFonts w:ascii="Arial" w:hAnsi="Arial" w:cs="Arial"/>
        </w:rPr>
      </w:pPr>
      <w:r w:rsidRPr="00BE029C">
        <w:rPr>
          <w:rFonts w:ascii="Arial" w:hAnsi="Arial" w:cs="Arial"/>
        </w:rPr>
        <w:t xml:space="preserve"> </w:t>
      </w:r>
    </w:p>
    <w:p w14:paraId="2A41B31F" w14:textId="77777777" w:rsidR="00E65693" w:rsidRPr="00BE029C" w:rsidRDefault="00E65693" w:rsidP="00BE029C">
      <w:pPr>
        <w:rPr>
          <w:rFonts w:ascii="Arial" w:hAnsi="Arial" w:cs="Arial"/>
        </w:rPr>
      </w:pPr>
      <w:r w:rsidRPr="00BE029C">
        <w:rPr>
          <w:rFonts w:ascii="Arial" w:hAnsi="Arial" w:cs="Arial"/>
        </w:rPr>
        <w:t xml:space="preserve">The applicable rule is set out in section 6(3ZA) and (3ZB) of the 1974 Act.   </w:t>
      </w:r>
    </w:p>
    <w:p w14:paraId="358180B5" w14:textId="77777777" w:rsidR="00E65693" w:rsidRPr="00BE029C" w:rsidRDefault="00E65693" w:rsidP="00BE029C">
      <w:pPr>
        <w:rPr>
          <w:rFonts w:ascii="Arial" w:hAnsi="Arial" w:cs="Arial"/>
        </w:rPr>
      </w:pPr>
      <w:r w:rsidRPr="00BE029C">
        <w:rPr>
          <w:rFonts w:ascii="Arial" w:hAnsi="Arial" w:cs="Arial"/>
        </w:rPr>
        <w:t xml:space="preserve"> </w:t>
      </w:r>
    </w:p>
    <w:p w14:paraId="44336E6E" w14:textId="77777777" w:rsidR="00E65693" w:rsidRPr="00BE029C" w:rsidRDefault="00E65693" w:rsidP="00BE029C">
      <w:pPr>
        <w:rPr>
          <w:rFonts w:ascii="Arial" w:hAnsi="Arial" w:cs="Arial"/>
        </w:rPr>
      </w:pPr>
      <w:r w:rsidRPr="00BE029C">
        <w:rPr>
          <w:rFonts w:ascii="Arial" w:hAnsi="Arial" w:cs="Arial"/>
        </w:rPr>
        <w:t>This applies if a person is given a Conditional Discharge</w:t>
      </w:r>
      <w:r w:rsidRPr="00BE029C">
        <w:rPr>
          <w:rFonts w:ascii="Arial" w:hAnsi="Arial" w:cs="Arial"/>
        </w:rPr>
        <w:footnoteReference w:id="5"/>
      </w:r>
      <w:r w:rsidRPr="00BE029C">
        <w:rPr>
          <w:rFonts w:ascii="Arial" w:hAnsi="Arial" w:cs="Arial"/>
        </w:rPr>
        <w:t xml:space="preserve">, CPO, RLO or a DTTO for an offence (“offence A”) and the person breaches the order and, </w:t>
      </w:r>
      <w:proofErr w:type="gramStart"/>
      <w:r w:rsidRPr="00BE029C">
        <w:rPr>
          <w:rFonts w:ascii="Arial" w:hAnsi="Arial" w:cs="Arial"/>
        </w:rPr>
        <w:t>as a result of</w:t>
      </w:r>
      <w:proofErr w:type="gramEnd"/>
      <w:r w:rsidRPr="00BE029C">
        <w:rPr>
          <w:rFonts w:ascii="Arial" w:hAnsi="Arial" w:cs="Arial"/>
        </w:rPr>
        <w:t xml:space="preserve"> this breach, the person is given a further sentence for offence A after the disclosure period for the initial order has ended.   </w:t>
      </w:r>
    </w:p>
    <w:p w14:paraId="0420412A" w14:textId="77777777" w:rsidR="00E65693" w:rsidRPr="00BE029C" w:rsidRDefault="00E65693" w:rsidP="00BE029C">
      <w:pPr>
        <w:rPr>
          <w:rFonts w:ascii="Arial" w:hAnsi="Arial" w:cs="Arial"/>
        </w:rPr>
      </w:pPr>
      <w:r w:rsidRPr="00BE029C">
        <w:rPr>
          <w:rFonts w:ascii="Arial" w:hAnsi="Arial" w:cs="Arial"/>
        </w:rPr>
        <w:t xml:space="preserve"> </w:t>
      </w:r>
    </w:p>
    <w:p w14:paraId="64709B82" w14:textId="77777777" w:rsidR="00E65693" w:rsidRPr="00BE029C" w:rsidRDefault="00E65693" w:rsidP="00BE029C">
      <w:pPr>
        <w:rPr>
          <w:rFonts w:ascii="Arial" w:hAnsi="Arial" w:cs="Arial"/>
        </w:rPr>
      </w:pPr>
      <w:r w:rsidRPr="00BE029C">
        <w:rPr>
          <w:rFonts w:ascii="Arial" w:hAnsi="Arial" w:cs="Arial"/>
        </w:rPr>
        <w:t xml:space="preserve">In such a case, the person is not to be treated as a protected person, and the conviction is not spent, until the disclosure period for that second sentence has expired. </w:t>
      </w:r>
    </w:p>
    <w:p w14:paraId="4F0AAD5B" w14:textId="77777777" w:rsidR="00E65693" w:rsidRPr="00BE029C" w:rsidRDefault="00E65693" w:rsidP="00BE029C">
      <w:pPr>
        <w:rPr>
          <w:rFonts w:ascii="Arial" w:hAnsi="Arial" w:cs="Arial"/>
        </w:rPr>
      </w:pPr>
      <w:r w:rsidRPr="00BE029C">
        <w:rPr>
          <w:rFonts w:ascii="Arial" w:hAnsi="Arial" w:cs="Arial"/>
        </w:rPr>
        <w:t xml:space="preserve"> </w:t>
      </w:r>
    </w:p>
    <w:p w14:paraId="67A961CF" w14:textId="77777777" w:rsidR="00E65693" w:rsidRPr="00BE029C" w:rsidRDefault="00E65693" w:rsidP="00BE029C">
      <w:pPr>
        <w:rPr>
          <w:rFonts w:ascii="Arial" w:hAnsi="Arial" w:cs="Arial"/>
        </w:rPr>
      </w:pPr>
      <w:r w:rsidRPr="00BE029C">
        <w:rPr>
          <w:rFonts w:ascii="Arial" w:hAnsi="Arial" w:cs="Arial"/>
        </w:rPr>
        <w:t xml:space="preserve">To use the example of a CPO, in some circumstances where there has been a breach of the order, the court may revoke the order and deal with the person in respect of offence A as if the order had not been imposed.   </w:t>
      </w:r>
    </w:p>
    <w:p w14:paraId="681A35A9" w14:textId="77777777" w:rsidR="00E65693" w:rsidRPr="00BE029C" w:rsidRDefault="00E65693" w:rsidP="00BE029C">
      <w:pPr>
        <w:rPr>
          <w:rFonts w:ascii="Arial" w:hAnsi="Arial" w:cs="Arial"/>
        </w:rPr>
      </w:pPr>
      <w:r w:rsidRPr="00BE029C">
        <w:rPr>
          <w:rFonts w:ascii="Arial" w:hAnsi="Arial" w:cs="Arial"/>
        </w:rPr>
        <w:t xml:space="preserve"> </w:t>
      </w:r>
    </w:p>
    <w:p w14:paraId="50899113" w14:textId="77777777" w:rsidR="00E65693" w:rsidRPr="00BE029C" w:rsidRDefault="00E65693" w:rsidP="00BE029C">
      <w:pPr>
        <w:rPr>
          <w:rFonts w:ascii="Arial" w:hAnsi="Arial" w:cs="Arial"/>
        </w:rPr>
      </w:pPr>
      <w:r w:rsidRPr="00BE029C">
        <w:rPr>
          <w:rFonts w:ascii="Arial" w:hAnsi="Arial" w:cs="Arial"/>
        </w:rPr>
        <w:t xml:space="preserve">In this case, the disclosure period for the conviction resulting in the CPO would end at the point of revocation.  However, the effect of this rule is that the person will not be treated as a “protected person” in respect of the conviction until the expiry of the disclosure period applicable to how the person is dealt with by the court </w:t>
      </w:r>
      <w:proofErr w:type="gramStart"/>
      <w:r w:rsidRPr="00BE029C">
        <w:rPr>
          <w:rFonts w:ascii="Arial" w:hAnsi="Arial" w:cs="Arial"/>
        </w:rPr>
        <w:t>as a result of</w:t>
      </w:r>
      <w:proofErr w:type="gramEnd"/>
      <w:r w:rsidRPr="00BE029C">
        <w:rPr>
          <w:rFonts w:ascii="Arial" w:hAnsi="Arial" w:cs="Arial"/>
        </w:rPr>
        <w:t xml:space="preserve"> breaching the CPO and the conviction will not be treated as spent until that period has expired. </w:t>
      </w:r>
    </w:p>
    <w:p w14:paraId="488F6955" w14:textId="77777777" w:rsidR="00E65693" w:rsidRPr="00BE029C" w:rsidRDefault="00E65693" w:rsidP="00BE029C">
      <w:pPr>
        <w:rPr>
          <w:rFonts w:ascii="Arial" w:hAnsi="Arial" w:cs="Arial"/>
        </w:rPr>
      </w:pPr>
      <w:r w:rsidRPr="00BE029C">
        <w:rPr>
          <w:rFonts w:ascii="Arial" w:hAnsi="Arial" w:cs="Arial"/>
        </w:rPr>
        <w:t xml:space="preserve"> </w:t>
      </w:r>
    </w:p>
    <w:p w14:paraId="40C8BD24" w14:textId="77777777" w:rsidR="00E65693" w:rsidRPr="00BE029C" w:rsidRDefault="00E65693" w:rsidP="00BE029C">
      <w:pPr>
        <w:rPr>
          <w:rFonts w:ascii="Arial" w:hAnsi="Arial" w:cs="Arial"/>
        </w:rPr>
      </w:pPr>
      <w:r w:rsidRPr="00BE029C">
        <w:rPr>
          <w:rFonts w:ascii="Arial" w:hAnsi="Arial" w:cs="Arial"/>
        </w:rPr>
        <w:t xml:space="preserve">Example </w:t>
      </w:r>
    </w:p>
    <w:p w14:paraId="700CF10E" w14:textId="77777777" w:rsidR="00E65693" w:rsidRPr="00BE029C" w:rsidRDefault="00E65693" w:rsidP="00BE029C">
      <w:pPr>
        <w:rPr>
          <w:rFonts w:ascii="Arial" w:hAnsi="Arial" w:cs="Arial"/>
        </w:rPr>
      </w:pPr>
      <w:r w:rsidRPr="00BE029C">
        <w:rPr>
          <w:rFonts w:ascii="Arial" w:hAnsi="Arial" w:cs="Arial"/>
        </w:rPr>
        <w:t>A person is a given a CPO with a supervision requirement of 2 years.  The disclosure period for this sentence is 2 years (</w:t>
      </w:r>
      <w:proofErr w:type="gramStart"/>
      <w:r w:rsidRPr="00BE029C">
        <w:rPr>
          <w:rFonts w:ascii="Arial" w:hAnsi="Arial" w:cs="Arial"/>
        </w:rPr>
        <w:t>i.e.</w:t>
      </w:r>
      <w:proofErr w:type="gramEnd"/>
      <w:r w:rsidRPr="00BE029C">
        <w:rPr>
          <w:rFonts w:ascii="Arial" w:hAnsi="Arial" w:cs="Arial"/>
        </w:rPr>
        <w:t xml:space="preserve"> 12 months or the length of the order, whichever is longer).  After 18 months the person breaches their CPO and is dealt with by the court.  As a result, the court revokes the CPO and instead gives the individual concerned a </w:t>
      </w:r>
      <w:proofErr w:type="gramStart"/>
      <w:r w:rsidRPr="00BE029C">
        <w:rPr>
          <w:rFonts w:ascii="Arial" w:hAnsi="Arial" w:cs="Arial"/>
        </w:rPr>
        <w:t>14 month</w:t>
      </w:r>
      <w:proofErr w:type="gramEnd"/>
      <w:r w:rsidRPr="00BE029C">
        <w:rPr>
          <w:rFonts w:ascii="Arial" w:hAnsi="Arial" w:cs="Arial"/>
        </w:rPr>
        <w:t xml:space="preserve"> custodial sentence.   </w:t>
      </w:r>
    </w:p>
    <w:p w14:paraId="3B88A444" w14:textId="77777777" w:rsidR="00E65693" w:rsidRPr="00BE029C" w:rsidRDefault="00E65693" w:rsidP="00BE029C">
      <w:pPr>
        <w:rPr>
          <w:rFonts w:ascii="Arial" w:hAnsi="Arial" w:cs="Arial"/>
        </w:rPr>
      </w:pPr>
      <w:r w:rsidRPr="00BE029C">
        <w:rPr>
          <w:rFonts w:ascii="Arial" w:hAnsi="Arial" w:cs="Arial"/>
        </w:rPr>
        <w:t xml:space="preserve"> </w:t>
      </w:r>
    </w:p>
    <w:p w14:paraId="04129A0D" w14:textId="77777777" w:rsidR="002C15DD" w:rsidRDefault="00E65693" w:rsidP="00BE029C">
      <w:pPr>
        <w:rPr>
          <w:rFonts w:ascii="Arial" w:hAnsi="Arial" w:cs="Arial"/>
        </w:rPr>
      </w:pPr>
      <w:r w:rsidRPr="00BE029C">
        <w:rPr>
          <w:rFonts w:ascii="Arial" w:hAnsi="Arial" w:cs="Arial"/>
        </w:rPr>
        <w:t>This revised sentence has a disclosure period of 5 years and 2 months from the date of the original conviction (</w:t>
      </w:r>
      <w:proofErr w:type="gramStart"/>
      <w:r w:rsidRPr="00BE029C">
        <w:rPr>
          <w:rFonts w:ascii="Arial" w:hAnsi="Arial" w:cs="Arial"/>
        </w:rPr>
        <w:t>i.e.</w:t>
      </w:r>
      <w:proofErr w:type="gramEnd"/>
      <w:r w:rsidRPr="00BE029C">
        <w:rPr>
          <w:rFonts w:ascii="Arial" w:hAnsi="Arial" w:cs="Arial"/>
        </w:rPr>
        <w:t xml:space="preserve"> length of sentence plus 4 years).  Therefore, </w:t>
      </w:r>
      <w:proofErr w:type="gramStart"/>
      <w:r w:rsidRPr="00BE029C">
        <w:rPr>
          <w:rFonts w:ascii="Arial" w:hAnsi="Arial" w:cs="Arial"/>
        </w:rPr>
        <w:t>as a result of</w:t>
      </w:r>
      <w:proofErr w:type="gramEnd"/>
      <w:r w:rsidRPr="00BE029C">
        <w:rPr>
          <w:rFonts w:ascii="Arial" w:hAnsi="Arial" w:cs="Arial"/>
        </w:rPr>
        <w:t xml:space="preserve"> the breach of the CPO and the fact the court imposed a custodial sentence of 14 months, the disclosure period for the conviction is extended by 3 years and 2 months, with the clock starting from the date of conviction.</w:t>
      </w:r>
    </w:p>
    <w:sectPr w:rsidR="002C15DD" w:rsidSect="00820706">
      <w:headerReference w:type="default" r:id="rId27"/>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4493A" w14:textId="77777777" w:rsidR="002D2665" w:rsidRDefault="002D2665" w:rsidP="00E65693">
      <w:r>
        <w:separator/>
      </w:r>
    </w:p>
  </w:endnote>
  <w:endnote w:type="continuationSeparator" w:id="0">
    <w:p w14:paraId="5B643AB2" w14:textId="77777777" w:rsidR="002D2665" w:rsidRDefault="002D2665" w:rsidP="00E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DDB5" w14:textId="77777777" w:rsidR="00796778" w:rsidRDefault="00796778">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3DE2" w14:textId="77777777" w:rsidR="00796778" w:rsidRDefault="00796778">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A755" w14:textId="77777777" w:rsidR="00796778" w:rsidRDefault="00796778">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9CBB9" w14:textId="77777777" w:rsidR="002D2665" w:rsidRDefault="002D2665" w:rsidP="00E65693">
      <w:r>
        <w:separator/>
      </w:r>
    </w:p>
  </w:footnote>
  <w:footnote w:type="continuationSeparator" w:id="0">
    <w:p w14:paraId="4D05047C" w14:textId="77777777" w:rsidR="002D2665" w:rsidRDefault="002D2665" w:rsidP="00E65693">
      <w:r>
        <w:continuationSeparator/>
      </w:r>
    </w:p>
  </w:footnote>
  <w:footnote w:id="1">
    <w:p w14:paraId="45F89934" w14:textId="77777777" w:rsidR="00796778" w:rsidRDefault="00796778" w:rsidP="00E65693">
      <w:pPr>
        <w:pStyle w:val="footnotedescription"/>
        <w:spacing w:line="249" w:lineRule="auto"/>
        <w:ind w:right="338"/>
        <w:jc w:val="both"/>
      </w:pPr>
      <w:r>
        <w:rPr>
          <w:rStyle w:val="footnotemark"/>
        </w:rPr>
        <w:footnoteRef/>
      </w:r>
      <w:r>
        <w:t xml:space="preserve"> A “relevant sentence” is any sentence other than an adjournment or deferral, (or, where applicable, a further adjournment or deferral) imposed on the person in respect of the conviction. </w:t>
      </w:r>
    </w:p>
  </w:footnote>
  <w:footnote w:id="2">
    <w:p w14:paraId="6D1A347B" w14:textId="77777777" w:rsidR="00796778" w:rsidRDefault="00796778" w:rsidP="00E65693">
      <w:pPr>
        <w:pStyle w:val="footnotedescription"/>
        <w:spacing w:line="247" w:lineRule="auto"/>
        <w:jc w:val="both"/>
      </w:pPr>
      <w:r>
        <w:rPr>
          <w:rStyle w:val="footnotemark"/>
        </w:rPr>
        <w:footnoteRef/>
      </w:r>
      <w:r>
        <w:t xml:space="preserve"> Examples of ‘ancillary orders’ are, non-harassment order, supervision and treatment orders, football banning order, antisocial behaviour order, exclusion from </w:t>
      </w:r>
    </w:p>
  </w:footnote>
  <w:footnote w:id="3">
    <w:p w14:paraId="215C55A9" w14:textId="77777777" w:rsidR="00796778" w:rsidRDefault="00796778" w:rsidP="00E65693">
      <w:pPr>
        <w:pStyle w:val="footnotedescription"/>
        <w:spacing w:line="258" w:lineRule="auto"/>
      </w:pPr>
      <w:r>
        <w:rPr>
          <w:rStyle w:val="footnotemark"/>
        </w:rPr>
        <w:footnoteRef/>
      </w:r>
      <w:r>
        <w:t xml:space="preserve"> A “relevant sentence” is any sentence other than an adjournment or deferral or, where applicable a further such adjournment or deferral. </w:t>
      </w:r>
    </w:p>
  </w:footnote>
  <w:footnote w:id="4">
    <w:p w14:paraId="6E4EFB59" w14:textId="77777777" w:rsidR="00796778" w:rsidRDefault="00796778" w:rsidP="00E65693">
      <w:pPr>
        <w:pStyle w:val="footnotedescription"/>
        <w:spacing w:line="259" w:lineRule="auto"/>
      </w:pPr>
      <w:r>
        <w:rPr>
          <w:rStyle w:val="footnotemark"/>
        </w:rPr>
        <w:footnoteRef/>
      </w:r>
      <w:r>
        <w:t xml:space="preserve"> See section 5J for the full list of sentence with no disclosure period. </w:t>
      </w:r>
    </w:p>
  </w:footnote>
  <w:footnote w:id="5">
    <w:p w14:paraId="670D860F" w14:textId="77777777" w:rsidR="00796778" w:rsidRDefault="00796778" w:rsidP="00E65693">
      <w:pPr>
        <w:pStyle w:val="footnotedescription"/>
        <w:spacing w:line="245" w:lineRule="auto"/>
      </w:pPr>
      <w:r>
        <w:rPr>
          <w:rStyle w:val="footnotemark"/>
        </w:rPr>
        <w:footnoteRef/>
      </w:r>
      <w:r>
        <w:t xml:space="preserve"> Although a conditional discharge is not a disposal under Scots Law, the absence of a specific Scottish equivalent means that the reference is retained to ensure that the amendments do not create a gap in the regime for people in Scotland who have received this disposal elsewhere in Great Britain.</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7134" w14:textId="77777777" w:rsidR="00796778" w:rsidRPr="00EB1F33" w:rsidRDefault="00796778" w:rsidP="00763623">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B6B7" w14:textId="77777777" w:rsidR="00796778" w:rsidRDefault="00796778" w:rsidP="00430E0B">
    <w:pPr>
      <w:pStyle w:val="Header"/>
      <w:rPr>
        <w:rFonts w:ascii="Arial" w:hAnsi="Arial" w:cs="Arial"/>
        <w:sz w:val="28"/>
      </w:rPr>
    </w:pPr>
    <w:r>
      <w:rPr>
        <w:rFonts w:ascii="Arial" w:hAnsi="Arial" w:cs="Arial"/>
        <w:sz w:val="28"/>
      </w:rPr>
      <w:t>Appendix 1</w:t>
    </w:r>
  </w:p>
  <w:p w14:paraId="20473F02" w14:textId="77777777" w:rsidR="00796778" w:rsidRPr="00820706" w:rsidRDefault="00796778" w:rsidP="00430E0B">
    <w:pPr>
      <w:pStyle w:val="Header"/>
      <w:rPr>
        <w:rFonts w:ascii="Arial" w:hAnsi="Arial" w:cs="Arial"/>
        <w:b/>
        <w:sz w:val="3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04AD" w14:textId="77777777" w:rsidR="00796778" w:rsidRPr="00800DC5" w:rsidRDefault="00796778" w:rsidP="00800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FC5EAC"/>
    <w:multiLevelType w:val="hybridMultilevel"/>
    <w:tmpl w:val="79205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94698"/>
    <w:multiLevelType w:val="hybridMultilevel"/>
    <w:tmpl w:val="F6B2BA96"/>
    <w:lvl w:ilvl="0" w:tplc="A044C504">
      <w:start w:val="1"/>
      <w:numFmt w:val="decimal"/>
      <w:lvlText w:val="%1."/>
      <w:lvlJc w:val="left"/>
      <w:pPr>
        <w:ind w:left="36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C5AAEB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BF69DD0">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560D84C">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AC2D5B6">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0DCE288">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01E4E88">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CA472DC">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43600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 w15:restartNumberingAfterBreak="0">
    <w:nsid w:val="0B7A05B6"/>
    <w:multiLevelType w:val="hybridMultilevel"/>
    <w:tmpl w:val="96E8D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2B1936"/>
    <w:multiLevelType w:val="hybridMultilevel"/>
    <w:tmpl w:val="AB4CF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3E544C"/>
    <w:multiLevelType w:val="hybridMultilevel"/>
    <w:tmpl w:val="4FA008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80BB7"/>
    <w:multiLevelType w:val="hybridMultilevel"/>
    <w:tmpl w:val="4416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C16482"/>
    <w:multiLevelType w:val="hybridMultilevel"/>
    <w:tmpl w:val="3104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2E16E2"/>
    <w:multiLevelType w:val="hybridMultilevel"/>
    <w:tmpl w:val="2FF4137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9348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2D6A77"/>
    <w:multiLevelType w:val="hybridMultilevel"/>
    <w:tmpl w:val="18A27602"/>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3B1083"/>
    <w:multiLevelType w:val="hybridMultilevel"/>
    <w:tmpl w:val="43B61F6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EA792F"/>
    <w:multiLevelType w:val="hybridMultilevel"/>
    <w:tmpl w:val="54325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873550"/>
    <w:multiLevelType w:val="hybridMultilevel"/>
    <w:tmpl w:val="143A4EB6"/>
    <w:lvl w:ilvl="0" w:tplc="23025F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6450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C8BE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3AC26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2885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24F3B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0068A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CFE2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235C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CB3144C"/>
    <w:multiLevelType w:val="hybridMultilevel"/>
    <w:tmpl w:val="BB369094"/>
    <w:lvl w:ilvl="0" w:tplc="E876A76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40A362">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3C17A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26D520">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0F358">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9C1F92">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2EB500">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CBB9E">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E43E2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E0F28C8"/>
    <w:multiLevelType w:val="hybridMultilevel"/>
    <w:tmpl w:val="8E0ABEFA"/>
    <w:lvl w:ilvl="0" w:tplc="FA982CCE">
      <w:start w:val="1"/>
      <w:numFmt w:val="bullet"/>
      <w:lvlText w:val="•"/>
      <w:lvlJc w:val="left"/>
      <w:pPr>
        <w:ind w:left="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81A3A">
      <w:start w:val="1"/>
      <w:numFmt w:val="bullet"/>
      <w:lvlText w:val="o"/>
      <w:lvlJc w:val="left"/>
      <w:pPr>
        <w:ind w:left="1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CB178">
      <w:start w:val="1"/>
      <w:numFmt w:val="bullet"/>
      <w:lvlText w:val="▪"/>
      <w:lvlJc w:val="left"/>
      <w:pPr>
        <w:ind w:left="1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70A08E">
      <w:start w:val="1"/>
      <w:numFmt w:val="bullet"/>
      <w:lvlText w:val="•"/>
      <w:lvlJc w:val="left"/>
      <w:pPr>
        <w:ind w:left="2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C94FC">
      <w:start w:val="1"/>
      <w:numFmt w:val="bullet"/>
      <w:lvlText w:val="o"/>
      <w:lvlJc w:val="left"/>
      <w:pPr>
        <w:ind w:left="3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EB342">
      <w:start w:val="1"/>
      <w:numFmt w:val="bullet"/>
      <w:lvlText w:val="▪"/>
      <w:lvlJc w:val="left"/>
      <w:pPr>
        <w:ind w:left="4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902334">
      <w:start w:val="1"/>
      <w:numFmt w:val="bullet"/>
      <w:lvlText w:val="•"/>
      <w:lvlJc w:val="left"/>
      <w:pPr>
        <w:ind w:left="4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02288">
      <w:start w:val="1"/>
      <w:numFmt w:val="bullet"/>
      <w:lvlText w:val="o"/>
      <w:lvlJc w:val="left"/>
      <w:pPr>
        <w:ind w:left="5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8CE6D8">
      <w:start w:val="1"/>
      <w:numFmt w:val="bullet"/>
      <w:lvlText w:val="▪"/>
      <w:lvlJc w:val="left"/>
      <w:pPr>
        <w:ind w:left="6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F3E08C4"/>
    <w:multiLevelType w:val="multilevel"/>
    <w:tmpl w:val="134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B434A7"/>
    <w:multiLevelType w:val="hybridMultilevel"/>
    <w:tmpl w:val="4D6A3C44"/>
    <w:lvl w:ilvl="0" w:tplc="6C2C3B06">
      <w:start w:val="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8BECE">
      <w:start w:val="1"/>
      <w:numFmt w:val="lowerRoman"/>
      <w:lvlText w:val="(%2)"/>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123B98">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DCC380">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02228">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C4A22">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F2944A">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C7730">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845E72">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97F00F4"/>
    <w:multiLevelType w:val="hybridMultilevel"/>
    <w:tmpl w:val="59568A9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2" w15:restartNumberingAfterBreak="0">
    <w:nsid w:val="42F85D94"/>
    <w:multiLevelType w:val="hybridMultilevel"/>
    <w:tmpl w:val="A6940CFA"/>
    <w:lvl w:ilvl="0" w:tplc="31A4C7BA">
      <w:start w:val="4"/>
      <w:numFmt w:val="decimal"/>
      <w:lvlText w:val="%1"/>
      <w:lvlJc w:val="left"/>
      <w:pPr>
        <w:ind w:left="15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1" w:tplc="E6AE27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2" w:tplc="A6E8C3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3" w:tplc="36F47B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4" w:tplc="56521C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5" w:tplc="81504B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6" w:tplc="8FFAF5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7" w:tplc="9B9E6F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8" w:tplc="827A0E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abstractNum>
  <w:abstractNum w:abstractNumId="33" w15:restartNumberingAfterBreak="0">
    <w:nsid w:val="4FD26F68"/>
    <w:multiLevelType w:val="hybridMultilevel"/>
    <w:tmpl w:val="9EEA24B4"/>
    <w:lvl w:ilvl="0" w:tplc="53C2A616">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3D1390B"/>
    <w:multiLevelType w:val="hybridMultilevel"/>
    <w:tmpl w:val="4F4EB900"/>
    <w:lvl w:ilvl="0" w:tplc="C0809196">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DC3EF0">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E60572">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E96C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E8BEE">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6A2AB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25806">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E4358">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AA5CA8">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83365DF"/>
    <w:multiLevelType w:val="hybridMultilevel"/>
    <w:tmpl w:val="CB84FF8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736C9D"/>
    <w:multiLevelType w:val="hybridMultilevel"/>
    <w:tmpl w:val="282450CE"/>
    <w:lvl w:ilvl="0" w:tplc="9E360B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A1223AF"/>
    <w:multiLevelType w:val="hybridMultilevel"/>
    <w:tmpl w:val="736083EE"/>
    <w:lvl w:ilvl="0" w:tplc="CD445522">
      <w:start w:val="1"/>
      <w:numFmt w:val="lowerRoman"/>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328E9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34E52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DA540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843A2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08135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3E424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28569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542E7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AC173DA"/>
    <w:multiLevelType w:val="hybridMultilevel"/>
    <w:tmpl w:val="8E1E90AA"/>
    <w:lvl w:ilvl="0" w:tplc="5B2638CE">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E85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CE0F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823D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EA98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0840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A2E1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058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DEC2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54A1BBE"/>
    <w:multiLevelType w:val="hybridMultilevel"/>
    <w:tmpl w:val="0A7A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FF2839"/>
    <w:multiLevelType w:val="hybridMultilevel"/>
    <w:tmpl w:val="7E18BAD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0E65D2"/>
    <w:multiLevelType w:val="hybridMultilevel"/>
    <w:tmpl w:val="FAB2114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F64071"/>
    <w:multiLevelType w:val="hybridMultilevel"/>
    <w:tmpl w:val="F93AB78E"/>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7A0AA3"/>
    <w:multiLevelType w:val="hybridMultilevel"/>
    <w:tmpl w:val="A7889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151F63"/>
    <w:multiLevelType w:val="hybridMultilevel"/>
    <w:tmpl w:val="89E8216A"/>
    <w:lvl w:ilvl="0" w:tplc="4E86C0DE">
      <w:start w:val="10"/>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8A0D760">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1A4295C">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2680F24">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F3CB70C">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FA4BC36">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B469ACE">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7C4A154">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A343F5E">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 w15:restartNumberingAfterBreak="0">
    <w:nsid w:val="79AD3353"/>
    <w:multiLevelType w:val="hybridMultilevel"/>
    <w:tmpl w:val="28E65864"/>
    <w:lvl w:ilvl="0" w:tplc="D9B6D960">
      <w:start w:val="1"/>
      <w:numFmt w:val="decimal"/>
      <w:pStyle w:val="Heading1"/>
      <w:lvlText w:val="%1)"/>
      <w:lvlJc w:val="left"/>
      <w:pPr>
        <w:ind w:left="0"/>
      </w:pPr>
      <w:rPr>
        <w:rFonts w:ascii="Arial" w:eastAsia="Arial" w:hAnsi="Arial" w:cs="Arial" w:hint="default"/>
        <w:b w:val="0"/>
        <w:i w:val="0"/>
        <w:strike w:val="0"/>
        <w:dstrike w:val="0"/>
        <w:color w:val="000000"/>
        <w:sz w:val="29"/>
        <w:szCs w:val="29"/>
        <w:u w:val="none" w:color="000000"/>
        <w:bdr w:val="none" w:sz="0" w:space="0" w:color="auto"/>
        <w:shd w:val="clear" w:color="auto" w:fill="auto"/>
        <w:vertAlign w:val="baseline"/>
      </w:rPr>
    </w:lvl>
    <w:lvl w:ilvl="1" w:tplc="A386F8F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4E6EE6">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B4FA6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9E7704">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0ADAF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B6061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744A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B8FE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 w15:restartNumberingAfterBreak="0">
    <w:nsid w:val="7D1D036D"/>
    <w:multiLevelType w:val="hybridMultilevel"/>
    <w:tmpl w:val="236C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38"/>
  </w:num>
  <w:num w:numId="16">
    <w:abstractNumId w:val="33"/>
  </w:num>
  <w:num w:numId="17">
    <w:abstractNumId w:val="21"/>
  </w:num>
  <w:num w:numId="18">
    <w:abstractNumId w:val="44"/>
  </w:num>
  <w:num w:numId="19">
    <w:abstractNumId w:val="22"/>
  </w:num>
  <w:num w:numId="20">
    <w:abstractNumId w:val="36"/>
  </w:num>
  <w:num w:numId="21">
    <w:abstractNumId w:val="11"/>
  </w:num>
  <w:num w:numId="22">
    <w:abstractNumId w:val="24"/>
  </w:num>
  <w:num w:numId="23">
    <w:abstractNumId w:val="12"/>
  </w:num>
  <w:num w:numId="24">
    <w:abstractNumId w:val="30"/>
  </w:num>
  <w:num w:numId="25">
    <w:abstractNumId w:val="39"/>
  </w:num>
  <w:num w:numId="26">
    <w:abstractNumId w:val="27"/>
  </w:num>
  <w:num w:numId="27">
    <w:abstractNumId w:val="32"/>
  </w:num>
  <w:num w:numId="28">
    <w:abstractNumId w:val="40"/>
  </w:num>
  <w:num w:numId="29">
    <w:abstractNumId w:val="26"/>
  </w:num>
  <w:num w:numId="30">
    <w:abstractNumId w:val="46"/>
  </w:num>
  <w:num w:numId="31">
    <w:abstractNumId w:val="28"/>
  </w:num>
  <w:num w:numId="32">
    <w:abstractNumId w:val="35"/>
  </w:num>
  <w:num w:numId="33">
    <w:abstractNumId w:val="47"/>
  </w:num>
  <w:num w:numId="34">
    <w:abstractNumId w:val="37"/>
  </w:num>
  <w:num w:numId="35">
    <w:abstractNumId w:val="15"/>
  </w:num>
  <w:num w:numId="36">
    <w:abstractNumId w:val="14"/>
  </w:num>
  <w:num w:numId="37">
    <w:abstractNumId w:val="29"/>
  </w:num>
  <w:num w:numId="38">
    <w:abstractNumId w:val="48"/>
  </w:num>
  <w:num w:numId="39">
    <w:abstractNumId w:val="20"/>
  </w:num>
  <w:num w:numId="40">
    <w:abstractNumId w:val="41"/>
  </w:num>
  <w:num w:numId="41">
    <w:abstractNumId w:val="13"/>
  </w:num>
  <w:num w:numId="42">
    <w:abstractNumId w:val="25"/>
  </w:num>
  <w:num w:numId="43">
    <w:abstractNumId w:val="17"/>
  </w:num>
  <w:num w:numId="44">
    <w:abstractNumId w:val="45"/>
  </w:num>
  <w:num w:numId="45">
    <w:abstractNumId w:val="42"/>
  </w:num>
  <w:num w:numId="46">
    <w:abstractNumId w:val="18"/>
  </w:num>
  <w:num w:numId="47">
    <w:abstractNumId w:val="43"/>
  </w:num>
  <w:num w:numId="48">
    <w:abstractNumId w:val="1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93"/>
    <w:rsid w:val="00006F11"/>
    <w:rsid w:val="0007130F"/>
    <w:rsid w:val="00091741"/>
    <w:rsid w:val="000B5117"/>
    <w:rsid w:val="000D522F"/>
    <w:rsid w:val="00100334"/>
    <w:rsid w:val="00113963"/>
    <w:rsid w:val="00157772"/>
    <w:rsid w:val="00184248"/>
    <w:rsid w:val="001A4455"/>
    <w:rsid w:val="001D2133"/>
    <w:rsid w:val="001E738D"/>
    <w:rsid w:val="002766B2"/>
    <w:rsid w:val="002777AB"/>
    <w:rsid w:val="002A194E"/>
    <w:rsid w:val="002A77DF"/>
    <w:rsid w:val="002C15DD"/>
    <w:rsid w:val="002C29E9"/>
    <w:rsid w:val="002D2665"/>
    <w:rsid w:val="002D3302"/>
    <w:rsid w:val="002E305E"/>
    <w:rsid w:val="002F054E"/>
    <w:rsid w:val="002F57B8"/>
    <w:rsid w:val="003350E7"/>
    <w:rsid w:val="003A6A08"/>
    <w:rsid w:val="00430E0B"/>
    <w:rsid w:val="004311F9"/>
    <w:rsid w:val="00435585"/>
    <w:rsid w:val="00471CB6"/>
    <w:rsid w:val="004B31F7"/>
    <w:rsid w:val="004F11F5"/>
    <w:rsid w:val="0052135D"/>
    <w:rsid w:val="005264B8"/>
    <w:rsid w:val="0052683C"/>
    <w:rsid w:val="00570167"/>
    <w:rsid w:val="00576AB8"/>
    <w:rsid w:val="00590694"/>
    <w:rsid w:val="005E260B"/>
    <w:rsid w:val="005E4397"/>
    <w:rsid w:val="00625C7A"/>
    <w:rsid w:val="006A0038"/>
    <w:rsid w:val="006E394C"/>
    <w:rsid w:val="006F401D"/>
    <w:rsid w:val="00731F12"/>
    <w:rsid w:val="0074721D"/>
    <w:rsid w:val="00763623"/>
    <w:rsid w:val="007868EC"/>
    <w:rsid w:val="00796778"/>
    <w:rsid w:val="007C3927"/>
    <w:rsid w:val="007D0E18"/>
    <w:rsid w:val="007F5167"/>
    <w:rsid w:val="00800DC5"/>
    <w:rsid w:val="00820706"/>
    <w:rsid w:val="00854DF4"/>
    <w:rsid w:val="00857BE5"/>
    <w:rsid w:val="008A11E6"/>
    <w:rsid w:val="008C489E"/>
    <w:rsid w:val="00910A3C"/>
    <w:rsid w:val="009B7332"/>
    <w:rsid w:val="009E327F"/>
    <w:rsid w:val="00A03ABF"/>
    <w:rsid w:val="00A4276F"/>
    <w:rsid w:val="00A560DA"/>
    <w:rsid w:val="00A67DD7"/>
    <w:rsid w:val="00AF172F"/>
    <w:rsid w:val="00B11680"/>
    <w:rsid w:val="00B30B43"/>
    <w:rsid w:val="00B56914"/>
    <w:rsid w:val="00B96710"/>
    <w:rsid w:val="00BE029C"/>
    <w:rsid w:val="00C34113"/>
    <w:rsid w:val="00C527C9"/>
    <w:rsid w:val="00C5687A"/>
    <w:rsid w:val="00C95AF1"/>
    <w:rsid w:val="00CB070E"/>
    <w:rsid w:val="00CB3E57"/>
    <w:rsid w:val="00CF0F2E"/>
    <w:rsid w:val="00D01BB8"/>
    <w:rsid w:val="00D173F7"/>
    <w:rsid w:val="00D331EA"/>
    <w:rsid w:val="00DC41C1"/>
    <w:rsid w:val="00E1101F"/>
    <w:rsid w:val="00E1736B"/>
    <w:rsid w:val="00E17CD9"/>
    <w:rsid w:val="00E372EE"/>
    <w:rsid w:val="00E536B8"/>
    <w:rsid w:val="00E60119"/>
    <w:rsid w:val="00E65693"/>
    <w:rsid w:val="00E70FB5"/>
    <w:rsid w:val="00EE2B35"/>
    <w:rsid w:val="00EE75CC"/>
    <w:rsid w:val="00F06632"/>
    <w:rsid w:val="00F24C67"/>
    <w:rsid w:val="00F53D4A"/>
    <w:rsid w:val="00F53EB4"/>
    <w:rsid w:val="00F561F0"/>
    <w:rsid w:val="00F84AB7"/>
    <w:rsid w:val="00F86292"/>
    <w:rsid w:val="00FC7DE3"/>
    <w:rsid w:val="00FD2CCF"/>
    <w:rsid w:val="00FE701D"/>
    <w:rsid w:val="00FF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1FA03"/>
  <w15:chartTrackingRefBased/>
  <w15:docId w15:val="{C3E6625B-5DC1-4F49-ABFE-2DF94A2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E6569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CRBS Heading 1"/>
    <w:basedOn w:val="Normal"/>
    <w:next w:val="Normal"/>
    <w:link w:val="Heading1Char"/>
    <w:uiPriority w:val="9"/>
    <w:qFormat/>
    <w:rsid w:val="00E65693"/>
    <w:pPr>
      <w:keepNext/>
      <w:keepLines/>
      <w:numPr>
        <w:numId w:val="3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RBS Heading 2"/>
    <w:basedOn w:val="Normal"/>
    <w:next w:val="Normal"/>
    <w:link w:val="Heading2Char"/>
    <w:uiPriority w:val="9"/>
    <w:qFormat/>
    <w:rsid w:val="00E65693"/>
    <w:pPr>
      <w:keepNext/>
      <w:keepLines/>
      <w:numPr>
        <w:ilvl w:val="1"/>
        <w:numId w:val="3"/>
      </w:numPr>
      <w:tabs>
        <w:tab w:val="clear" w:pos="36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RBS Heading 3"/>
    <w:basedOn w:val="Normal"/>
    <w:next w:val="Normal"/>
    <w:link w:val="Heading3Char"/>
    <w:qFormat/>
    <w:rsid w:val="00E65693"/>
    <w:pPr>
      <w:keepNext/>
      <w:keepLines/>
      <w:numPr>
        <w:ilvl w:val="2"/>
        <w:numId w:val="3"/>
      </w:numPr>
      <w:tabs>
        <w:tab w:val="clear" w:pos="36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E65693"/>
    <w:pPr>
      <w:keepNext/>
      <w:keepLines/>
      <w:numPr>
        <w:ilvl w:val="3"/>
        <w:numId w:val="3"/>
      </w:numPr>
      <w:tabs>
        <w:tab w:val="clear" w:pos="36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65693"/>
    <w:pPr>
      <w:keepNext/>
      <w:keepLines/>
      <w:numPr>
        <w:ilvl w:val="4"/>
        <w:numId w:val="3"/>
      </w:numPr>
      <w:tabs>
        <w:tab w:val="clear" w:pos="36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65693"/>
    <w:pPr>
      <w:keepNext/>
      <w:keepLines/>
      <w:numPr>
        <w:ilvl w:val="5"/>
        <w:numId w:val="3"/>
      </w:numPr>
      <w:tabs>
        <w:tab w:val="clear" w:pos="3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65693"/>
    <w:pPr>
      <w:keepNext/>
      <w:keepLines/>
      <w:numPr>
        <w:ilvl w:val="6"/>
        <w:numId w:val="3"/>
      </w:numPr>
      <w:tabs>
        <w:tab w:val="clear" w:pos="36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E65693"/>
    <w:pPr>
      <w:keepNext/>
      <w:keepLines/>
      <w:numPr>
        <w:ilvl w:val="7"/>
        <w:numId w:val="3"/>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65693"/>
    <w:pPr>
      <w:keepNext/>
      <w:keepLines/>
      <w:numPr>
        <w:ilvl w:val="8"/>
        <w:numId w:val="3"/>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BS Heading 1 Char"/>
    <w:basedOn w:val="DefaultParagraphFont"/>
    <w:link w:val="Heading1"/>
    <w:uiPriority w:val="9"/>
    <w:rsid w:val="00E6569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aliases w:val="CRBS Heading 2 Char"/>
    <w:basedOn w:val="DefaultParagraphFont"/>
    <w:link w:val="Heading2"/>
    <w:uiPriority w:val="9"/>
    <w:rsid w:val="00E6569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CRBS Heading 3 Char"/>
    <w:basedOn w:val="DefaultParagraphFont"/>
    <w:link w:val="Heading3"/>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E65693"/>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rsid w:val="00E65693"/>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rsid w:val="00E65693"/>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rsid w:val="00E6569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rsid w:val="00E65693"/>
    <w:rPr>
      <w:rFonts w:asciiTheme="majorHAnsi" w:eastAsiaTheme="majorEastAsia" w:hAnsiTheme="majorHAnsi" w:cstheme="majorBidi"/>
      <w:i/>
      <w:iCs/>
      <w:color w:val="272727" w:themeColor="text1" w:themeTint="D8"/>
      <w:sz w:val="21"/>
      <w:szCs w:val="21"/>
      <w:lang w:eastAsia="en-GB"/>
    </w:rPr>
  </w:style>
  <w:style w:type="paragraph" w:customStyle="1" w:styleId="CRBSTitle">
    <w:name w:val="CRBS Title"/>
    <w:basedOn w:val="Normal"/>
    <w:rsid w:val="00E65693"/>
    <w:rPr>
      <w:b/>
      <w:sz w:val="36"/>
    </w:rPr>
  </w:style>
  <w:style w:type="numbering" w:styleId="111111">
    <w:name w:val="Outline List 2"/>
    <w:basedOn w:val="NoList"/>
    <w:semiHidden/>
    <w:rsid w:val="00E65693"/>
    <w:pPr>
      <w:numPr>
        <w:numId w:val="13"/>
      </w:numPr>
    </w:pPr>
  </w:style>
  <w:style w:type="numbering" w:styleId="1ai">
    <w:name w:val="Outline List 1"/>
    <w:basedOn w:val="NoList"/>
    <w:semiHidden/>
    <w:rsid w:val="00E65693"/>
    <w:pPr>
      <w:numPr>
        <w:numId w:val="14"/>
      </w:numPr>
    </w:pPr>
  </w:style>
  <w:style w:type="numbering" w:styleId="ArticleSection">
    <w:name w:val="Outline List 3"/>
    <w:basedOn w:val="NoList"/>
    <w:semiHidden/>
    <w:rsid w:val="00E65693"/>
    <w:pPr>
      <w:numPr>
        <w:numId w:val="15"/>
      </w:numPr>
    </w:pPr>
  </w:style>
  <w:style w:type="paragraph" w:styleId="BlockText">
    <w:name w:val="Block Text"/>
    <w:basedOn w:val="Normal"/>
    <w:semiHidden/>
    <w:rsid w:val="00E65693"/>
    <w:pPr>
      <w:spacing w:after="120"/>
      <w:ind w:left="1440" w:right="1440"/>
    </w:pPr>
  </w:style>
  <w:style w:type="paragraph" w:styleId="BodyText">
    <w:name w:val="Body Text"/>
    <w:basedOn w:val="Normal"/>
    <w:link w:val="BodyTextChar"/>
    <w:semiHidden/>
    <w:rsid w:val="00E65693"/>
    <w:pPr>
      <w:spacing w:after="120"/>
    </w:pPr>
  </w:style>
  <w:style w:type="character" w:customStyle="1" w:styleId="BodyTextChar">
    <w:name w:val="Body Text Char"/>
    <w:basedOn w:val="DefaultParagraphFont"/>
    <w:link w:val="BodyText"/>
    <w:semiHidden/>
    <w:rsid w:val="00E65693"/>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E65693"/>
    <w:pPr>
      <w:spacing w:after="120" w:line="480" w:lineRule="auto"/>
    </w:pPr>
  </w:style>
  <w:style w:type="character" w:customStyle="1" w:styleId="BodyText2Char">
    <w:name w:val="Body Text 2 Char"/>
    <w:basedOn w:val="DefaultParagraphFont"/>
    <w:link w:val="BodyText2"/>
    <w:semiHidden/>
    <w:rsid w:val="00E65693"/>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E65693"/>
    <w:pPr>
      <w:spacing w:after="120"/>
    </w:pPr>
    <w:rPr>
      <w:sz w:val="16"/>
      <w:szCs w:val="16"/>
    </w:rPr>
  </w:style>
  <w:style w:type="character" w:customStyle="1" w:styleId="BodyText3Char">
    <w:name w:val="Body Text 3 Char"/>
    <w:basedOn w:val="DefaultParagraphFont"/>
    <w:link w:val="BodyText3"/>
    <w:semiHidden/>
    <w:rsid w:val="00E65693"/>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semiHidden/>
    <w:rsid w:val="00E65693"/>
    <w:pPr>
      <w:ind w:firstLine="210"/>
    </w:pPr>
  </w:style>
  <w:style w:type="character" w:customStyle="1" w:styleId="BodyTextFirstIndentChar">
    <w:name w:val="Body Text First Indent Char"/>
    <w:basedOn w:val="BodyTextChar"/>
    <w:link w:val="BodyTextFirstIndent"/>
    <w:semiHidden/>
    <w:rsid w:val="00E65693"/>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E65693"/>
    <w:pPr>
      <w:spacing w:after="120"/>
      <w:ind w:left="283"/>
    </w:pPr>
  </w:style>
  <w:style w:type="character" w:customStyle="1" w:styleId="BodyTextIndentChar">
    <w:name w:val="Body Text Indent Char"/>
    <w:basedOn w:val="DefaultParagraphFont"/>
    <w:link w:val="BodyTextIndent"/>
    <w:semiHidden/>
    <w:rsid w:val="00E65693"/>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rsid w:val="00E65693"/>
    <w:pPr>
      <w:ind w:firstLine="210"/>
    </w:pPr>
  </w:style>
  <w:style w:type="character" w:customStyle="1" w:styleId="BodyTextFirstIndent2Char">
    <w:name w:val="Body Text First Indent 2 Char"/>
    <w:basedOn w:val="BodyTextIndentChar"/>
    <w:link w:val="BodyTextFirstIndent2"/>
    <w:semiHidden/>
    <w:rsid w:val="00E6569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semiHidden/>
    <w:rsid w:val="00E65693"/>
    <w:pPr>
      <w:spacing w:after="120" w:line="480" w:lineRule="auto"/>
      <w:ind w:left="283"/>
    </w:pPr>
  </w:style>
  <w:style w:type="character" w:customStyle="1" w:styleId="BodyTextIndent2Char">
    <w:name w:val="Body Text Indent 2 Char"/>
    <w:basedOn w:val="DefaultParagraphFont"/>
    <w:link w:val="BodyTextIndent2"/>
    <w:semiHidden/>
    <w:rsid w:val="00E65693"/>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E65693"/>
    <w:pPr>
      <w:spacing w:after="120"/>
      <w:ind w:left="283"/>
    </w:pPr>
    <w:rPr>
      <w:sz w:val="16"/>
      <w:szCs w:val="16"/>
    </w:rPr>
  </w:style>
  <w:style w:type="character" w:customStyle="1" w:styleId="BodyTextIndent3Char">
    <w:name w:val="Body Text Indent 3 Char"/>
    <w:basedOn w:val="DefaultParagraphFont"/>
    <w:link w:val="BodyTextIndent3"/>
    <w:semiHidden/>
    <w:rsid w:val="00E65693"/>
    <w:rPr>
      <w:rFonts w:ascii="Times New Roman" w:eastAsia="Times New Roman" w:hAnsi="Times New Roman" w:cs="Times New Roman"/>
      <w:sz w:val="16"/>
      <w:szCs w:val="16"/>
      <w:lang w:eastAsia="en-GB"/>
    </w:rPr>
  </w:style>
  <w:style w:type="paragraph" w:styleId="Closing">
    <w:name w:val="Closing"/>
    <w:basedOn w:val="Normal"/>
    <w:link w:val="ClosingChar"/>
    <w:semiHidden/>
    <w:rsid w:val="00E65693"/>
    <w:pPr>
      <w:ind w:left="4252"/>
    </w:pPr>
  </w:style>
  <w:style w:type="character" w:customStyle="1" w:styleId="ClosingChar">
    <w:name w:val="Closing Char"/>
    <w:basedOn w:val="DefaultParagraphFont"/>
    <w:link w:val="Closing"/>
    <w:semiHidden/>
    <w:rsid w:val="00E65693"/>
    <w:rPr>
      <w:rFonts w:ascii="Times New Roman" w:eastAsia="Times New Roman" w:hAnsi="Times New Roman" w:cs="Times New Roman"/>
      <w:sz w:val="24"/>
      <w:szCs w:val="24"/>
      <w:lang w:eastAsia="en-GB"/>
    </w:rPr>
  </w:style>
  <w:style w:type="paragraph" w:styleId="Date">
    <w:name w:val="Date"/>
    <w:basedOn w:val="Normal"/>
    <w:next w:val="Normal"/>
    <w:link w:val="DateChar"/>
    <w:semiHidden/>
    <w:rsid w:val="00E65693"/>
  </w:style>
  <w:style w:type="character" w:customStyle="1" w:styleId="DateChar">
    <w:name w:val="Date Char"/>
    <w:basedOn w:val="DefaultParagraphFont"/>
    <w:link w:val="Date"/>
    <w:semiHidden/>
    <w:rsid w:val="00E65693"/>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E65693"/>
  </w:style>
  <w:style w:type="character" w:customStyle="1" w:styleId="E-mailSignatureChar">
    <w:name w:val="E-mail Signature Char"/>
    <w:basedOn w:val="DefaultParagraphFont"/>
    <w:link w:val="E-mailSignature"/>
    <w:semiHidden/>
    <w:rsid w:val="00E65693"/>
    <w:rPr>
      <w:rFonts w:ascii="Times New Roman" w:eastAsia="Times New Roman" w:hAnsi="Times New Roman" w:cs="Times New Roman"/>
      <w:sz w:val="24"/>
      <w:szCs w:val="24"/>
      <w:lang w:eastAsia="en-GB"/>
    </w:rPr>
  </w:style>
  <w:style w:type="character" w:styleId="Emphasis">
    <w:name w:val="Emphasis"/>
    <w:qFormat/>
    <w:rsid w:val="00E65693"/>
    <w:rPr>
      <w:i/>
      <w:iCs/>
    </w:rPr>
  </w:style>
  <w:style w:type="paragraph" w:styleId="EnvelopeAddress">
    <w:name w:val="envelope address"/>
    <w:basedOn w:val="Normal"/>
    <w:semiHidden/>
    <w:rsid w:val="00E6569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65693"/>
    <w:rPr>
      <w:rFonts w:ascii="Arial" w:hAnsi="Arial" w:cs="Arial"/>
      <w:sz w:val="20"/>
      <w:szCs w:val="20"/>
    </w:rPr>
  </w:style>
  <w:style w:type="character" w:styleId="FollowedHyperlink">
    <w:name w:val="FollowedHyperlink"/>
    <w:semiHidden/>
    <w:rsid w:val="00E65693"/>
    <w:rPr>
      <w:color w:val="800080"/>
      <w:u w:val="single"/>
    </w:rPr>
  </w:style>
  <w:style w:type="paragraph" w:styleId="Footer">
    <w:name w:val="footer"/>
    <w:basedOn w:val="Normal"/>
    <w:link w:val="FooterChar"/>
    <w:uiPriority w:val="99"/>
    <w:rsid w:val="00E65693"/>
    <w:pPr>
      <w:tabs>
        <w:tab w:val="center" w:pos="4320"/>
        <w:tab w:val="right" w:pos="8640"/>
      </w:tabs>
    </w:pPr>
  </w:style>
  <w:style w:type="character" w:customStyle="1" w:styleId="FooterChar">
    <w:name w:val="Footer Char"/>
    <w:basedOn w:val="DefaultParagraphFont"/>
    <w:link w:val="Footer"/>
    <w:uiPriority w:val="99"/>
    <w:rsid w:val="00E65693"/>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E65693"/>
    <w:pPr>
      <w:tabs>
        <w:tab w:val="center" w:pos="4320"/>
        <w:tab w:val="right" w:pos="8640"/>
      </w:tabs>
    </w:pPr>
  </w:style>
  <w:style w:type="character" w:customStyle="1" w:styleId="HeaderChar">
    <w:name w:val="Header Char"/>
    <w:basedOn w:val="DefaultParagraphFont"/>
    <w:link w:val="Header"/>
    <w:uiPriority w:val="99"/>
    <w:rsid w:val="00E65693"/>
    <w:rPr>
      <w:rFonts w:ascii="Times New Roman" w:eastAsia="Times New Roman" w:hAnsi="Times New Roman" w:cs="Times New Roman"/>
      <w:sz w:val="24"/>
      <w:szCs w:val="24"/>
      <w:lang w:eastAsia="en-GB"/>
    </w:rPr>
  </w:style>
  <w:style w:type="character" w:styleId="HTMLAcronym">
    <w:name w:val="HTML Acronym"/>
    <w:basedOn w:val="DefaultParagraphFont"/>
    <w:semiHidden/>
    <w:rsid w:val="00E65693"/>
  </w:style>
  <w:style w:type="paragraph" w:styleId="HTMLAddress">
    <w:name w:val="HTML Address"/>
    <w:basedOn w:val="Normal"/>
    <w:link w:val="HTMLAddressChar"/>
    <w:semiHidden/>
    <w:rsid w:val="00E65693"/>
    <w:rPr>
      <w:i/>
      <w:iCs/>
    </w:rPr>
  </w:style>
  <w:style w:type="character" w:customStyle="1" w:styleId="HTMLAddressChar">
    <w:name w:val="HTML Address Char"/>
    <w:basedOn w:val="DefaultParagraphFont"/>
    <w:link w:val="HTMLAddress"/>
    <w:semiHidden/>
    <w:rsid w:val="00E65693"/>
    <w:rPr>
      <w:rFonts w:ascii="Times New Roman" w:eastAsia="Times New Roman" w:hAnsi="Times New Roman" w:cs="Times New Roman"/>
      <w:i/>
      <w:iCs/>
      <w:sz w:val="24"/>
      <w:szCs w:val="24"/>
      <w:lang w:eastAsia="en-GB"/>
    </w:rPr>
  </w:style>
  <w:style w:type="character" w:styleId="HTMLCite">
    <w:name w:val="HTML Cite"/>
    <w:semiHidden/>
    <w:rsid w:val="00E65693"/>
    <w:rPr>
      <w:i/>
      <w:iCs/>
    </w:rPr>
  </w:style>
  <w:style w:type="character" w:styleId="HTMLCode">
    <w:name w:val="HTML Code"/>
    <w:semiHidden/>
    <w:rsid w:val="00E65693"/>
    <w:rPr>
      <w:rFonts w:ascii="Courier New" w:hAnsi="Courier New" w:cs="Courier New"/>
      <w:sz w:val="20"/>
      <w:szCs w:val="20"/>
    </w:rPr>
  </w:style>
  <w:style w:type="character" w:styleId="HTMLDefinition">
    <w:name w:val="HTML Definition"/>
    <w:semiHidden/>
    <w:rsid w:val="00E65693"/>
    <w:rPr>
      <w:i/>
      <w:iCs/>
    </w:rPr>
  </w:style>
  <w:style w:type="character" w:styleId="HTMLKeyboard">
    <w:name w:val="HTML Keyboard"/>
    <w:semiHidden/>
    <w:rsid w:val="00E65693"/>
    <w:rPr>
      <w:rFonts w:ascii="Courier New" w:hAnsi="Courier New" w:cs="Courier New"/>
      <w:sz w:val="20"/>
      <w:szCs w:val="20"/>
    </w:rPr>
  </w:style>
  <w:style w:type="paragraph" w:styleId="HTMLPreformatted">
    <w:name w:val="HTML Preformatted"/>
    <w:basedOn w:val="Normal"/>
    <w:link w:val="HTMLPreformattedChar"/>
    <w:semiHidden/>
    <w:rsid w:val="00E6569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65693"/>
    <w:rPr>
      <w:rFonts w:ascii="Courier New" w:eastAsia="Times New Roman" w:hAnsi="Courier New" w:cs="Courier New"/>
      <w:sz w:val="20"/>
      <w:szCs w:val="20"/>
      <w:lang w:eastAsia="en-GB"/>
    </w:rPr>
  </w:style>
  <w:style w:type="character" w:styleId="HTMLSample">
    <w:name w:val="HTML Sample"/>
    <w:semiHidden/>
    <w:rsid w:val="00E65693"/>
    <w:rPr>
      <w:rFonts w:ascii="Courier New" w:hAnsi="Courier New" w:cs="Courier New"/>
    </w:rPr>
  </w:style>
  <w:style w:type="character" w:styleId="HTMLTypewriter">
    <w:name w:val="HTML Typewriter"/>
    <w:semiHidden/>
    <w:rsid w:val="00E65693"/>
    <w:rPr>
      <w:rFonts w:ascii="Courier New" w:hAnsi="Courier New" w:cs="Courier New"/>
      <w:sz w:val="20"/>
      <w:szCs w:val="20"/>
    </w:rPr>
  </w:style>
  <w:style w:type="character" w:styleId="HTMLVariable">
    <w:name w:val="HTML Variable"/>
    <w:semiHidden/>
    <w:rsid w:val="00E65693"/>
    <w:rPr>
      <w:i/>
      <w:iCs/>
    </w:rPr>
  </w:style>
  <w:style w:type="character" w:styleId="Hyperlink">
    <w:name w:val="Hyperlink"/>
    <w:uiPriority w:val="99"/>
    <w:rsid w:val="00E65693"/>
    <w:rPr>
      <w:color w:val="0000FF"/>
      <w:u w:val="single"/>
    </w:rPr>
  </w:style>
  <w:style w:type="character" w:styleId="LineNumber">
    <w:name w:val="line number"/>
    <w:basedOn w:val="DefaultParagraphFont"/>
    <w:semiHidden/>
    <w:rsid w:val="00E65693"/>
  </w:style>
  <w:style w:type="paragraph" w:styleId="List">
    <w:name w:val="List"/>
    <w:basedOn w:val="Normal"/>
    <w:semiHidden/>
    <w:rsid w:val="00E65693"/>
    <w:pPr>
      <w:ind w:left="283" w:hanging="283"/>
    </w:pPr>
  </w:style>
  <w:style w:type="paragraph" w:styleId="List2">
    <w:name w:val="List 2"/>
    <w:basedOn w:val="Normal"/>
    <w:semiHidden/>
    <w:rsid w:val="00E65693"/>
    <w:pPr>
      <w:ind w:left="566" w:hanging="283"/>
    </w:pPr>
  </w:style>
  <w:style w:type="paragraph" w:styleId="List3">
    <w:name w:val="List 3"/>
    <w:basedOn w:val="Normal"/>
    <w:semiHidden/>
    <w:rsid w:val="00E65693"/>
    <w:pPr>
      <w:ind w:left="849" w:hanging="283"/>
    </w:pPr>
  </w:style>
  <w:style w:type="paragraph" w:styleId="List4">
    <w:name w:val="List 4"/>
    <w:basedOn w:val="Normal"/>
    <w:semiHidden/>
    <w:rsid w:val="00E65693"/>
    <w:pPr>
      <w:ind w:left="1132" w:hanging="283"/>
    </w:pPr>
  </w:style>
  <w:style w:type="paragraph" w:styleId="List5">
    <w:name w:val="List 5"/>
    <w:basedOn w:val="Normal"/>
    <w:semiHidden/>
    <w:rsid w:val="00E65693"/>
    <w:pPr>
      <w:ind w:left="1415" w:hanging="283"/>
    </w:pPr>
  </w:style>
  <w:style w:type="paragraph" w:styleId="ListBullet">
    <w:name w:val="List Bullet"/>
    <w:basedOn w:val="Normal"/>
    <w:semiHidden/>
    <w:rsid w:val="00E65693"/>
    <w:pPr>
      <w:tabs>
        <w:tab w:val="num" w:pos="360"/>
      </w:tabs>
      <w:ind w:left="360" w:hanging="360"/>
    </w:pPr>
  </w:style>
  <w:style w:type="paragraph" w:styleId="ListBullet2">
    <w:name w:val="List Bullet 2"/>
    <w:basedOn w:val="Normal"/>
    <w:semiHidden/>
    <w:rsid w:val="00E65693"/>
    <w:pPr>
      <w:numPr>
        <w:numId w:val="4"/>
      </w:numPr>
    </w:pPr>
  </w:style>
  <w:style w:type="paragraph" w:styleId="ListBullet3">
    <w:name w:val="List Bullet 3"/>
    <w:basedOn w:val="Normal"/>
    <w:semiHidden/>
    <w:rsid w:val="00E65693"/>
    <w:pPr>
      <w:numPr>
        <w:numId w:val="5"/>
      </w:numPr>
    </w:pPr>
  </w:style>
  <w:style w:type="paragraph" w:styleId="ListBullet4">
    <w:name w:val="List Bullet 4"/>
    <w:basedOn w:val="Normal"/>
    <w:semiHidden/>
    <w:rsid w:val="00E65693"/>
    <w:pPr>
      <w:numPr>
        <w:numId w:val="6"/>
      </w:numPr>
    </w:pPr>
  </w:style>
  <w:style w:type="paragraph" w:styleId="ListBullet5">
    <w:name w:val="List Bullet 5"/>
    <w:basedOn w:val="Normal"/>
    <w:semiHidden/>
    <w:rsid w:val="00E65693"/>
    <w:pPr>
      <w:numPr>
        <w:numId w:val="7"/>
      </w:numPr>
    </w:pPr>
  </w:style>
  <w:style w:type="paragraph" w:styleId="ListContinue">
    <w:name w:val="List Continue"/>
    <w:basedOn w:val="Normal"/>
    <w:semiHidden/>
    <w:rsid w:val="00E65693"/>
    <w:pPr>
      <w:spacing w:after="120"/>
      <w:ind w:left="283"/>
    </w:pPr>
  </w:style>
  <w:style w:type="paragraph" w:styleId="ListContinue2">
    <w:name w:val="List Continue 2"/>
    <w:basedOn w:val="Normal"/>
    <w:semiHidden/>
    <w:rsid w:val="00E65693"/>
    <w:pPr>
      <w:spacing w:after="120"/>
      <w:ind w:left="566"/>
    </w:pPr>
  </w:style>
  <w:style w:type="paragraph" w:styleId="ListContinue3">
    <w:name w:val="List Continue 3"/>
    <w:basedOn w:val="Normal"/>
    <w:semiHidden/>
    <w:rsid w:val="00E65693"/>
    <w:pPr>
      <w:spacing w:after="120"/>
      <w:ind w:left="849"/>
    </w:pPr>
  </w:style>
  <w:style w:type="paragraph" w:styleId="ListContinue4">
    <w:name w:val="List Continue 4"/>
    <w:basedOn w:val="Normal"/>
    <w:semiHidden/>
    <w:rsid w:val="00E65693"/>
    <w:pPr>
      <w:spacing w:after="120"/>
      <w:ind w:left="1132"/>
    </w:pPr>
  </w:style>
  <w:style w:type="paragraph" w:styleId="ListContinue5">
    <w:name w:val="List Continue 5"/>
    <w:basedOn w:val="Normal"/>
    <w:semiHidden/>
    <w:rsid w:val="00E65693"/>
    <w:pPr>
      <w:spacing w:after="120"/>
      <w:ind w:left="1415"/>
    </w:pPr>
  </w:style>
  <w:style w:type="paragraph" w:styleId="ListNumber">
    <w:name w:val="List Number"/>
    <w:basedOn w:val="Normal"/>
    <w:semiHidden/>
    <w:rsid w:val="00E65693"/>
    <w:pPr>
      <w:numPr>
        <w:numId w:val="8"/>
      </w:numPr>
    </w:pPr>
  </w:style>
  <w:style w:type="paragraph" w:styleId="ListNumber2">
    <w:name w:val="List Number 2"/>
    <w:basedOn w:val="Normal"/>
    <w:semiHidden/>
    <w:rsid w:val="00E65693"/>
    <w:pPr>
      <w:numPr>
        <w:numId w:val="9"/>
      </w:numPr>
    </w:pPr>
  </w:style>
  <w:style w:type="paragraph" w:styleId="ListNumber3">
    <w:name w:val="List Number 3"/>
    <w:basedOn w:val="Normal"/>
    <w:semiHidden/>
    <w:rsid w:val="00E65693"/>
    <w:pPr>
      <w:numPr>
        <w:numId w:val="10"/>
      </w:numPr>
    </w:pPr>
  </w:style>
  <w:style w:type="paragraph" w:styleId="ListNumber4">
    <w:name w:val="List Number 4"/>
    <w:basedOn w:val="Normal"/>
    <w:semiHidden/>
    <w:rsid w:val="00E65693"/>
    <w:pPr>
      <w:numPr>
        <w:numId w:val="11"/>
      </w:numPr>
    </w:pPr>
  </w:style>
  <w:style w:type="paragraph" w:styleId="ListNumber5">
    <w:name w:val="List Number 5"/>
    <w:basedOn w:val="Normal"/>
    <w:semiHidden/>
    <w:rsid w:val="00E65693"/>
    <w:pPr>
      <w:numPr>
        <w:numId w:val="12"/>
      </w:numPr>
    </w:pPr>
  </w:style>
  <w:style w:type="paragraph" w:styleId="MessageHeader">
    <w:name w:val="Message Header"/>
    <w:basedOn w:val="Normal"/>
    <w:link w:val="MessageHeaderChar"/>
    <w:semiHidden/>
    <w:rsid w:val="00E656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E65693"/>
    <w:rPr>
      <w:rFonts w:ascii="Arial" w:eastAsia="Times New Roman" w:hAnsi="Arial" w:cs="Arial"/>
      <w:sz w:val="24"/>
      <w:szCs w:val="24"/>
      <w:shd w:val="pct20" w:color="auto" w:fill="auto"/>
      <w:lang w:eastAsia="en-GB"/>
    </w:rPr>
  </w:style>
  <w:style w:type="paragraph" w:styleId="NormalWeb">
    <w:name w:val="Normal (Web)"/>
    <w:basedOn w:val="Normal"/>
    <w:semiHidden/>
    <w:rsid w:val="00E65693"/>
  </w:style>
  <w:style w:type="paragraph" w:styleId="NormalIndent">
    <w:name w:val="Normal Indent"/>
    <w:basedOn w:val="Normal"/>
    <w:semiHidden/>
    <w:rsid w:val="00E65693"/>
    <w:pPr>
      <w:ind w:left="720"/>
    </w:pPr>
  </w:style>
  <w:style w:type="paragraph" w:styleId="NoteHeading">
    <w:name w:val="Note Heading"/>
    <w:basedOn w:val="Normal"/>
    <w:next w:val="Normal"/>
    <w:link w:val="NoteHeadingChar"/>
    <w:semiHidden/>
    <w:rsid w:val="00E65693"/>
  </w:style>
  <w:style w:type="character" w:customStyle="1" w:styleId="NoteHeadingChar">
    <w:name w:val="Note Heading Char"/>
    <w:basedOn w:val="DefaultParagraphFont"/>
    <w:link w:val="NoteHeading"/>
    <w:semiHidden/>
    <w:rsid w:val="00E65693"/>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65693"/>
  </w:style>
  <w:style w:type="paragraph" w:styleId="PlainText">
    <w:name w:val="Plain Text"/>
    <w:basedOn w:val="Normal"/>
    <w:link w:val="PlainTextChar"/>
    <w:semiHidden/>
    <w:rsid w:val="00E65693"/>
    <w:rPr>
      <w:rFonts w:ascii="Courier New" w:hAnsi="Courier New" w:cs="Courier New"/>
      <w:sz w:val="20"/>
      <w:szCs w:val="20"/>
    </w:rPr>
  </w:style>
  <w:style w:type="character" w:customStyle="1" w:styleId="PlainTextChar">
    <w:name w:val="Plain Text Char"/>
    <w:basedOn w:val="DefaultParagraphFont"/>
    <w:link w:val="PlainText"/>
    <w:semiHidden/>
    <w:rsid w:val="00E65693"/>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E65693"/>
  </w:style>
  <w:style w:type="character" w:customStyle="1" w:styleId="SalutationChar">
    <w:name w:val="Salutation Char"/>
    <w:basedOn w:val="DefaultParagraphFont"/>
    <w:link w:val="Salutation"/>
    <w:semiHidden/>
    <w:rsid w:val="00E65693"/>
    <w:rPr>
      <w:rFonts w:ascii="Times New Roman" w:eastAsia="Times New Roman" w:hAnsi="Times New Roman" w:cs="Times New Roman"/>
      <w:sz w:val="24"/>
      <w:szCs w:val="24"/>
      <w:lang w:eastAsia="en-GB"/>
    </w:rPr>
  </w:style>
  <w:style w:type="paragraph" w:styleId="Signature">
    <w:name w:val="Signature"/>
    <w:basedOn w:val="Normal"/>
    <w:link w:val="SignatureChar"/>
    <w:semiHidden/>
    <w:rsid w:val="00E65693"/>
    <w:pPr>
      <w:ind w:left="4252"/>
    </w:pPr>
  </w:style>
  <w:style w:type="character" w:customStyle="1" w:styleId="SignatureChar">
    <w:name w:val="Signature Char"/>
    <w:basedOn w:val="DefaultParagraphFont"/>
    <w:link w:val="Signature"/>
    <w:semiHidden/>
    <w:rsid w:val="00E65693"/>
    <w:rPr>
      <w:rFonts w:ascii="Times New Roman" w:eastAsia="Times New Roman" w:hAnsi="Times New Roman" w:cs="Times New Roman"/>
      <w:sz w:val="24"/>
      <w:szCs w:val="24"/>
      <w:lang w:eastAsia="en-GB"/>
    </w:rPr>
  </w:style>
  <w:style w:type="character" w:styleId="Strong">
    <w:name w:val="Strong"/>
    <w:qFormat/>
    <w:rsid w:val="00E65693"/>
    <w:rPr>
      <w:b/>
      <w:bCs/>
    </w:rPr>
  </w:style>
  <w:style w:type="paragraph" w:styleId="Subtitle">
    <w:name w:val="Subtitle"/>
    <w:basedOn w:val="Normal"/>
    <w:link w:val="SubtitleChar"/>
    <w:uiPriority w:val="11"/>
    <w:qFormat/>
    <w:rsid w:val="00E6569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5693"/>
    <w:rPr>
      <w:rFonts w:ascii="Arial" w:eastAsia="Times New Roman" w:hAnsi="Arial" w:cs="Arial"/>
      <w:sz w:val="24"/>
      <w:szCs w:val="24"/>
      <w:lang w:eastAsia="en-GB"/>
    </w:rPr>
  </w:style>
  <w:style w:type="table" w:styleId="Table3Deffects1">
    <w:name w:val="Table 3D effects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693"/>
    <w:pPr>
      <w:numPr>
        <w:numId w:val="2"/>
      </w:num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693"/>
    <w:pPr>
      <w:numPr>
        <w:numId w:val="2"/>
      </w:num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656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65693"/>
    <w:rPr>
      <w:rFonts w:ascii="Arial" w:eastAsia="Times New Roman" w:hAnsi="Arial" w:cs="Arial"/>
      <w:b/>
      <w:bCs/>
      <w:kern w:val="28"/>
      <w:sz w:val="32"/>
      <w:szCs w:val="32"/>
      <w:lang w:eastAsia="en-GB"/>
    </w:rPr>
  </w:style>
  <w:style w:type="paragraph" w:customStyle="1" w:styleId="CRBSDateTitle">
    <w:name w:val="CRBS Date Title"/>
    <w:basedOn w:val="Heading1"/>
    <w:rsid w:val="00E65693"/>
    <w:pPr>
      <w:keepLines w:val="0"/>
      <w:numPr>
        <w:numId w:val="0"/>
      </w:numPr>
      <w:spacing w:after="60"/>
    </w:pPr>
    <w:rPr>
      <w:rFonts w:ascii="Trebuchet MS" w:eastAsia="Times New Roman" w:hAnsi="Trebuchet MS" w:cs="Arial"/>
      <w:b/>
      <w:bCs/>
      <w:color w:val="FFCC00"/>
      <w:kern w:val="32"/>
      <w:sz w:val="36"/>
      <w:szCs w:val="36"/>
    </w:rPr>
  </w:style>
  <w:style w:type="paragraph" w:customStyle="1" w:styleId="CRBSTitleRight">
    <w:name w:val="CRBS Title Right"/>
    <w:basedOn w:val="Heading1"/>
    <w:rsid w:val="00E65693"/>
    <w:pPr>
      <w:keepLines w:val="0"/>
      <w:numPr>
        <w:numId w:val="0"/>
      </w:numPr>
      <w:spacing w:after="60"/>
      <w:jc w:val="right"/>
    </w:pPr>
    <w:rPr>
      <w:rFonts w:ascii="Trebuchet MS" w:eastAsia="Times New Roman" w:hAnsi="Trebuchet MS" w:cs="Arial"/>
      <w:b/>
      <w:bCs/>
      <w:color w:val="auto"/>
      <w:kern w:val="32"/>
      <w:sz w:val="36"/>
    </w:rPr>
  </w:style>
  <w:style w:type="paragraph" w:styleId="BalloonText">
    <w:name w:val="Balloon Text"/>
    <w:basedOn w:val="Normal"/>
    <w:link w:val="BalloonTextChar"/>
    <w:semiHidden/>
    <w:rsid w:val="00E65693"/>
    <w:rPr>
      <w:rFonts w:ascii="Tahoma" w:hAnsi="Tahoma" w:cs="Tahoma"/>
      <w:sz w:val="16"/>
      <w:szCs w:val="16"/>
    </w:rPr>
  </w:style>
  <w:style w:type="character" w:customStyle="1" w:styleId="BalloonTextChar">
    <w:name w:val="Balloon Text Char"/>
    <w:basedOn w:val="DefaultParagraphFont"/>
    <w:link w:val="BalloonText"/>
    <w:semiHidden/>
    <w:rsid w:val="00E65693"/>
    <w:rPr>
      <w:rFonts w:ascii="Tahoma" w:eastAsia="Times New Roman" w:hAnsi="Tahoma" w:cs="Tahoma"/>
      <w:sz w:val="16"/>
      <w:szCs w:val="16"/>
      <w:lang w:eastAsia="en-GB"/>
    </w:rPr>
  </w:style>
  <w:style w:type="paragraph" w:styleId="ListParagraph">
    <w:name w:val="List Paragraph"/>
    <w:basedOn w:val="Normal"/>
    <w:uiPriority w:val="34"/>
    <w:qFormat/>
    <w:rsid w:val="00E65693"/>
    <w:pPr>
      <w:spacing w:after="200"/>
      <w:ind w:left="720"/>
      <w:contextualSpacing/>
    </w:pPr>
    <w:rPr>
      <w:rFonts w:ascii="Calibri" w:eastAsia="Calibri" w:hAnsi="Calibri"/>
      <w:sz w:val="22"/>
      <w:szCs w:val="22"/>
      <w:lang w:eastAsia="en-US"/>
    </w:rPr>
  </w:style>
  <w:style w:type="paragraph" w:customStyle="1" w:styleId="footnotedescription">
    <w:name w:val="footnote description"/>
    <w:next w:val="Normal"/>
    <w:link w:val="footnotedescriptionChar"/>
    <w:hidden/>
    <w:rsid w:val="00E65693"/>
    <w:pPr>
      <w:spacing w:after="0" w:line="250" w:lineRule="auto"/>
    </w:pPr>
    <w:rPr>
      <w:rFonts w:ascii="Arial" w:eastAsia="Arial" w:hAnsi="Arial" w:cs="Arial"/>
      <w:color w:val="000000"/>
      <w:sz w:val="24"/>
      <w:lang w:eastAsia="en-GB"/>
    </w:rPr>
  </w:style>
  <w:style w:type="character" w:customStyle="1" w:styleId="footnotedescriptionChar">
    <w:name w:val="footnote description Char"/>
    <w:link w:val="footnotedescription"/>
    <w:rsid w:val="00E65693"/>
    <w:rPr>
      <w:rFonts w:ascii="Arial" w:eastAsia="Arial" w:hAnsi="Arial" w:cs="Arial"/>
      <w:color w:val="000000"/>
      <w:sz w:val="24"/>
      <w:lang w:eastAsia="en-GB"/>
    </w:rPr>
  </w:style>
  <w:style w:type="character" w:customStyle="1" w:styleId="footnotemark">
    <w:name w:val="footnote mark"/>
    <w:hidden/>
    <w:rsid w:val="00E65693"/>
    <w:rPr>
      <w:rFonts w:ascii="Arial" w:eastAsia="Arial" w:hAnsi="Arial" w:cs="Arial"/>
      <w:color w:val="000000"/>
      <w:sz w:val="24"/>
      <w:vertAlign w:val="superscript"/>
    </w:rPr>
  </w:style>
  <w:style w:type="table" w:customStyle="1" w:styleId="TableGrid0">
    <w:name w:val="TableGrid"/>
    <w:rsid w:val="00E65693"/>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E701D"/>
    <w:pPr>
      <w:numPr>
        <w:numId w:val="0"/>
      </w:numPr>
      <w:spacing w:line="259" w:lineRule="auto"/>
      <w:outlineLvl w:val="9"/>
    </w:pPr>
    <w:rPr>
      <w:rFonts w:ascii="Arial" w:eastAsia="Times New Roman" w:hAnsi="Arial" w:cs="Times New Roman"/>
      <w:color w:val="2E74B5"/>
      <w:lang w:val="en-US" w:eastAsia="en-US"/>
    </w:rPr>
  </w:style>
  <w:style w:type="paragraph" w:styleId="TOC1">
    <w:name w:val="toc 1"/>
    <w:basedOn w:val="Normal"/>
    <w:next w:val="Normal"/>
    <w:autoRedefine/>
    <w:uiPriority w:val="39"/>
    <w:rsid w:val="00A560DA"/>
    <w:rPr>
      <w:rFonts w:ascii="Arial" w:hAnsi="Arial" w:cs="Arial"/>
      <w:bCs/>
      <w:smallCaps/>
      <w:color w:val="2F5496" w:themeColor="accent5" w:themeShade="BF"/>
      <w:szCs w:val="22"/>
    </w:rPr>
  </w:style>
  <w:style w:type="paragraph" w:styleId="TOC2">
    <w:name w:val="toc 2"/>
    <w:basedOn w:val="Normal"/>
    <w:next w:val="Normal"/>
    <w:autoRedefine/>
    <w:uiPriority w:val="39"/>
    <w:rsid w:val="00CB070E"/>
    <w:pPr>
      <w:ind w:left="216"/>
    </w:pPr>
    <w:rPr>
      <w:rFonts w:ascii="Arial" w:hAnsi="Arial" w:cs="Arial"/>
      <w:smallCaps/>
      <w:sz w:val="22"/>
      <w:szCs w:val="22"/>
    </w:rPr>
  </w:style>
  <w:style w:type="paragraph" w:styleId="NoSpacing">
    <w:name w:val="No Spacing"/>
    <w:link w:val="NoSpacingChar"/>
    <w:uiPriority w:val="1"/>
    <w:qFormat/>
    <w:rsid w:val="00E6569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65693"/>
    <w:rPr>
      <w:rFonts w:ascii="Calibri" w:eastAsia="Times New Roman" w:hAnsi="Calibri" w:cs="Times New Roman"/>
      <w:lang w:val="en-US"/>
    </w:rPr>
  </w:style>
  <w:style w:type="paragraph" w:customStyle="1" w:styleId="ennumparacontainer">
    <w:name w:val="ennumparacontainer"/>
    <w:basedOn w:val="Normal"/>
    <w:rsid w:val="002D3302"/>
    <w:pPr>
      <w:spacing w:before="100" w:beforeAutospacing="1" w:after="100" w:afterAutospacing="1"/>
    </w:pPr>
  </w:style>
  <w:style w:type="character" w:customStyle="1" w:styleId="ends">
    <w:name w:val="ends"/>
    <w:basedOn w:val="DefaultParagraphFont"/>
    <w:rsid w:val="002D3302"/>
  </w:style>
  <w:style w:type="table" w:styleId="GridTable4-Accent6">
    <w:name w:val="Grid Table 4 Accent 6"/>
    <w:basedOn w:val="TableNormal"/>
    <w:uiPriority w:val="49"/>
    <w:rsid w:val="002D3302"/>
    <w:pPr>
      <w:spacing w:after="0" w:line="240" w:lineRule="auto"/>
    </w:pPr>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3">
    <w:name w:val="toc 3"/>
    <w:basedOn w:val="Normal"/>
    <w:next w:val="Normal"/>
    <w:autoRedefine/>
    <w:uiPriority w:val="39"/>
    <w:unhideWhenUsed/>
    <w:rsid w:val="00A560DA"/>
    <w:pPr>
      <w:spacing w:after="100" w:line="360" w:lineRule="auto"/>
      <w:ind w:left="448"/>
      <w:contextualSpacing/>
    </w:pPr>
    <w:rPr>
      <w:rFonts w:ascii="Arial" w:eastAsiaTheme="minorEastAsia" w:hAnsi="Arial" w:cs="Arial"/>
      <w:smallCaps/>
      <w:color w:val="2F5496" w:themeColor="accent5" w:themeShade="BF"/>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irect.gov.uk/en/motoring/driverlicensing/endorsementsanddisqualifications/dg_10022425" TargetMode="External"/><Relationship Id="rId26" Type="http://schemas.openxmlformats.org/officeDocument/2006/relationships/hyperlink" Target="https://www.scotland.police.uk/about-us/police-scotland/specialistcrime-division/national-offender-management-unit-new/community-outing-of-rsos" TargetMode="External"/><Relationship Id="rId3" Type="http://schemas.openxmlformats.org/officeDocument/2006/relationships/customXml" Target="../customXml/item3.xml"/><Relationship Id="rId21" Type="http://schemas.openxmlformats.org/officeDocument/2006/relationships/hyperlink" Target="https://www.scotland.police.uk/about-us/police-scotland/specialistcrime-division/national-offender-management-unit-new/registered-sex-offender-management"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hyperlink" Target="https://www.scotland.police.uk/about-us/police-scotland/specialistcrime-division/national-offender-management-unit-new/community-outing-of-rso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irect.gov.uk/en/motoring/driverlicensing/endorsementsanddisqualifications/dg_100224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otland.police.uk/about-us/police-scotland/specialistcrime-division/national-offender-management-unit-new/multi-agency-public-protection-arrangemen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scotland.police.uk/about-us/police-scotland/specialistcrime-division/national-offender-management-unit-new/multi-agency-public-protection-arrangemen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irect.gov.uk/en/motoring/driverlicensing/endorsementsanddisqualifications/dg_1002242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scotland.police.uk/about-us/police-scotland/specialistcrime-division/national-offender-management-unit-new/registered-sex-offender-management"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A30200415</value>
    </field>
    <field name="Objective-Title">
      <value order="0">Recruiting with Convictions Policy Without Self-Disclosure -- James Laing comments</value>
    </field>
    <field name="Objective-Description">
      <value order="0"/>
    </field>
    <field name="Objective-CreationStamp">
      <value order="0">2020-09-29T07:50:17Z</value>
    </field>
    <field name="Objective-IsApproved">
      <value order="0">false</value>
    </field>
    <field name="Objective-IsPublished">
      <value order="0">false</value>
    </field>
    <field name="Objective-DatePublished">
      <value order="0"/>
    </field>
    <field name="Objective-ModificationStamp">
      <value order="0">2020-09-30T11:00:02Z</value>
    </field>
    <field name="Objective-Owner">
      <value order="0">Laing, James J (u113567)</value>
    </field>
    <field name="Objective-Path">
      <value order="0">Objective Global Folder:Classified Object:Classified Object:Laing, James J (u113567)</value>
    </field>
    <field name="Objective-Parent">
      <value order="0">Laing, James J (u113567)</value>
    </field>
    <field name="Objective-State">
      <value order="0">Being Edited</value>
    </field>
    <field name="Objective-VersionId">
      <value order="0">vA43950982</value>
    </field>
    <field name="Objective-Version">
      <value order="0">4.1</value>
    </field>
    <field name="Objective-VersionNumber">
      <value order="0">5</value>
    </field>
    <field name="Objective-VersionComment">
      <value order="0">review</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F3082AEA6B89D4E9D6C577C27E750E4" ma:contentTypeVersion="11" ma:contentTypeDescription="Create a new document." ma:contentTypeScope="" ma:versionID="809fee3dc96312d61ad77b3b19997728">
  <xsd:schema xmlns:xsd="http://www.w3.org/2001/XMLSchema" xmlns:xs="http://www.w3.org/2001/XMLSchema" xmlns:p="http://schemas.microsoft.com/office/2006/metadata/properties" xmlns:ns2="118ffdd6-e1b2-4a99-af03-d6d74ae5e961" xmlns:ns3="01cadde6-2da3-4ed1-a37b-2df44cd7ce31" targetNamespace="http://schemas.microsoft.com/office/2006/metadata/properties" ma:root="true" ma:fieldsID="541a03f4b21c71b94dafc7a9787cd3b9" ns2:_="" ns3:_="">
    <xsd:import namespace="118ffdd6-e1b2-4a99-af03-d6d74ae5e961"/>
    <xsd:import namespace="01cadde6-2da3-4ed1-a37b-2df44cd7ce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fdd6-e1b2-4a99-af03-d6d74ae5e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adde6-2da3-4ed1-a37b-2df44cd7ce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EDF44-CD29-467C-8E9A-C8503B18DF7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94E95F5E-EE57-43A4-B8AA-2829B9754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6B8D67-33A6-4642-9B41-689E53600FD3}">
  <ds:schemaRefs>
    <ds:schemaRef ds:uri="http://schemas.microsoft.com/sharepoint/v3/contenttype/forms"/>
  </ds:schemaRefs>
</ds:datastoreItem>
</file>

<file path=customXml/itemProps5.xml><?xml version="1.0" encoding="utf-8"?>
<ds:datastoreItem xmlns:ds="http://schemas.openxmlformats.org/officeDocument/2006/customXml" ds:itemID="{DD7BFDE2-BAD6-499D-886B-53F60152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fdd6-e1b2-4a99-af03-d6d74ae5e961"/>
    <ds:schemaRef ds:uri="01cadde6-2da3-4ed1-a37b-2df44cd7c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6221</Words>
  <Characters>35463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Insert your organisations name and logo here</vt:lpstr>
    </vt:vector>
  </TitlesOfParts>
  <Company>Scottish Goverment</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organisations name and logo here</dc:title>
  <dc:subject>Recruiting with Convictions Policy and Self-Disclosure Form</dc:subject>
  <dc:creator>McBeth W (Wendy) (VSDS)</dc:creator>
  <cp:keywords/>
  <dc:description/>
  <cp:lastModifiedBy>Fiona Nightingale</cp:lastModifiedBy>
  <cp:revision>2</cp:revision>
  <cp:lastPrinted>2021-04-01T14:02:00Z</cp:lastPrinted>
  <dcterms:created xsi:type="dcterms:W3CDTF">2021-04-01T14:03:00Z</dcterms:created>
  <dcterms:modified xsi:type="dcterms:W3CDTF">2021-04-01T14:03:00Z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A30200415</vt:lpwstr>
  </property>
  <property fmtid="{D5CDD505-2E9C-101B-9397-08002B2CF9AE}" pid="4" name="Objective-Title">
    <vt:lpwstr>Recruiting with Convictions Policy Without Self-Disclosure -- James Laing comments</vt:lpwstr>
  </property>
  <property fmtid="{D5CDD505-2E9C-101B-9397-08002B2CF9AE}" pid="5" name="Objective-Description">
    <vt:lpwstr/>
  </property>
  <property fmtid="{D5CDD505-2E9C-101B-9397-08002B2CF9AE}" pid="6" name="Objective-CreationStamp">
    <vt:filetime>2020-09-29T07:50:17Z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2020-09-30T11:00:02Z</vt:filetime>
  </property>
  <property fmtid="{D5CDD505-2E9C-101B-9397-08002B2CF9AE}" pid="11" name="Objective-Owner">
    <vt:lpwstr>Laing, James J (u113567)</vt:lpwstr>
  </property>
  <property fmtid="{D5CDD505-2E9C-101B-9397-08002B2CF9AE}" pid="12" name="Objective-Path">
    <vt:lpwstr>Objective Global Folder:Classified Object:Classified Object:Laing, James J (u113567)</vt:lpwstr>
  </property>
  <property fmtid="{D5CDD505-2E9C-101B-9397-08002B2CF9AE}" pid="13" name="Objective-Parent">
    <vt:lpwstr>Laing, James J (u113567)</vt:lpwstr>
  </property>
  <property fmtid="{D5CDD505-2E9C-101B-9397-08002B2CF9AE}" pid="14" name="Objective-State">
    <vt:lpwstr>Being Edited</vt:lpwstr>
  </property>
  <property fmtid="{D5CDD505-2E9C-101B-9397-08002B2CF9AE}" pid="15" name="Objective-VersionId">
    <vt:lpwstr>vA43950982</vt:lpwstr>
  </property>
  <property fmtid="{D5CDD505-2E9C-101B-9397-08002B2CF9AE}" pid="16" name="Objective-Version">
    <vt:lpwstr>4.1</vt:lpwstr>
  </property>
  <property fmtid="{D5CDD505-2E9C-101B-9397-08002B2CF9AE}" pid="17" name="Objective-VersionNumber">
    <vt:r8>5</vt:r8>
  </property>
  <property fmtid="{D5CDD505-2E9C-101B-9397-08002B2CF9AE}" pid="18" name="Objective-VersionComment">
    <vt:lpwstr>review</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ContentTypeId">
    <vt:lpwstr>0x010100CF3082AEA6B89D4E9D6C577C27E750E4</vt:lpwstr>
  </property>
</Properties>
</file>